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D7F" w:rsidRPr="00DA192F" w:rsidRDefault="004F6D7F" w:rsidP="004F6D7F">
      <w:pPr>
        <w:rPr>
          <w:b/>
          <w:sz w:val="22"/>
          <w:szCs w:val="22"/>
        </w:rPr>
      </w:pPr>
    </w:p>
    <w:p w:rsidR="004F6D7F" w:rsidRPr="00E5318C" w:rsidRDefault="004F6D7F" w:rsidP="004F6D7F">
      <w:pPr>
        <w:ind w:firstLine="708"/>
        <w:jc w:val="both"/>
        <w:rPr>
          <w:sz w:val="22"/>
          <w:szCs w:val="22"/>
        </w:rPr>
      </w:pPr>
      <w:r w:rsidRPr="00E5318C">
        <w:rPr>
          <w:sz w:val="22"/>
          <w:szCs w:val="22"/>
        </w:rPr>
        <w:t>Sukladno članku 19. Zakona o službenicima i namještenicima u lokalnoj i područnoj (regionalnoj) samoupravi («Narodne novine» broj 86/08.</w:t>
      </w:r>
      <w:r w:rsidR="008313E0" w:rsidRPr="00E5318C">
        <w:rPr>
          <w:sz w:val="22"/>
          <w:szCs w:val="22"/>
        </w:rPr>
        <w:t>,</w:t>
      </w:r>
      <w:r w:rsidRPr="00E5318C">
        <w:rPr>
          <w:sz w:val="22"/>
          <w:szCs w:val="22"/>
        </w:rPr>
        <w:t xml:space="preserve"> 61/11.</w:t>
      </w:r>
      <w:r w:rsidR="008A0A52" w:rsidRPr="00E5318C">
        <w:rPr>
          <w:sz w:val="22"/>
          <w:szCs w:val="22"/>
        </w:rPr>
        <w:t>,</w:t>
      </w:r>
      <w:r w:rsidR="008313E0" w:rsidRPr="00E5318C">
        <w:rPr>
          <w:sz w:val="22"/>
          <w:szCs w:val="22"/>
        </w:rPr>
        <w:t xml:space="preserve"> 04/18.</w:t>
      </w:r>
      <w:r w:rsidR="008A0A52" w:rsidRPr="00E5318C">
        <w:rPr>
          <w:sz w:val="22"/>
          <w:szCs w:val="22"/>
        </w:rPr>
        <w:t xml:space="preserve"> i 112/19.</w:t>
      </w:r>
      <w:r w:rsidRPr="00E5318C">
        <w:rPr>
          <w:sz w:val="22"/>
          <w:szCs w:val="22"/>
        </w:rPr>
        <w:t xml:space="preserve">), </w:t>
      </w:r>
      <w:r w:rsidR="008A0A52" w:rsidRPr="00E5318C">
        <w:rPr>
          <w:sz w:val="22"/>
          <w:szCs w:val="22"/>
        </w:rPr>
        <w:t xml:space="preserve">župan Koprivničko-križevačke županije </w:t>
      </w:r>
      <w:r w:rsidRPr="00E5318C">
        <w:rPr>
          <w:sz w:val="22"/>
          <w:szCs w:val="22"/>
        </w:rPr>
        <w:t xml:space="preserve">raspisao je </w:t>
      </w:r>
      <w:r w:rsidR="004C736C" w:rsidRPr="00E5318C">
        <w:rPr>
          <w:sz w:val="22"/>
          <w:szCs w:val="22"/>
        </w:rPr>
        <w:t>Natječaj</w:t>
      </w:r>
    </w:p>
    <w:p w:rsidR="0044504D" w:rsidRDefault="0044504D" w:rsidP="004F6D7F">
      <w:pPr>
        <w:ind w:left="34" w:firstLine="108"/>
        <w:jc w:val="center"/>
        <w:rPr>
          <w:b/>
          <w:sz w:val="22"/>
          <w:szCs w:val="22"/>
          <w:u w:val="single"/>
        </w:rPr>
      </w:pPr>
    </w:p>
    <w:p w:rsidR="004F6D7F" w:rsidRPr="00E5318C" w:rsidRDefault="004F6D7F" w:rsidP="004F6D7F">
      <w:pPr>
        <w:ind w:left="34" w:firstLine="108"/>
        <w:jc w:val="center"/>
        <w:rPr>
          <w:b/>
          <w:sz w:val="22"/>
          <w:szCs w:val="22"/>
          <w:u w:val="single"/>
        </w:rPr>
      </w:pPr>
      <w:r w:rsidRPr="00E5318C">
        <w:rPr>
          <w:b/>
          <w:sz w:val="22"/>
          <w:szCs w:val="22"/>
          <w:u w:val="single"/>
        </w:rPr>
        <w:t xml:space="preserve">koji je objavljen u </w:t>
      </w:r>
      <w:r w:rsidR="004C736C" w:rsidRPr="00E5318C">
        <w:rPr>
          <w:b/>
          <w:sz w:val="22"/>
          <w:szCs w:val="22"/>
          <w:u w:val="single"/>
        </w:rPr>
        <w:t>„Narodnim novinama“</w:t>
      </w:r>
      <w:r w:rsidRPr="00E5318C">
        <w:rPr>
          <w:b/>
          <w:sz w:val="22"/>
          <w:szCs w:val="22"/>
          <w:u w:val="single"/>
        </w:rPr>
        <w:t xml:space="preserve"> </w:t>
      </w:r>
      <w:r w:rsidR="00026931" w:rsidRPr="00E5318C">
        <w:rPr>
          <w:b/>
          <w:sz w:val="22"/>
          <w:szCs w:val="22"/>
          <w:u w:val="single"/>
        </w:rPr>
        <w:t xml:space="preserve">broj </w:t>
      </w:r>
      <w:r w:rsidR="008A0A52" w:rsidRPr="00E5318C">
        <w:rPr>
          <w:b/>
          <w:sz w:val="22"/>
          <w:szCs w:val="22"/>
          <w:u w:val="single"/>
        </w:rPr>
        <w:t xml:space="preserve"> </w:t>
      </w:r>
      <w:r w:rsidR="007B4A4B" w:rsidRPr="00E5318C">
        <w:rPr>
          <w:b/>
          <w:sz w:val="22"/>
          <w:szCs w:val="22"/>
          <w:u w:val="single"/>
        </w:rPr>
        <w:t>2</w:t>
      </w:r>
      <w:r w:rsidR="00CA0754" w:rsidRPr="00E5318C">
        <w:rPr>
          <w:b/>
          <w:sz w:val="22"/>
          <w:szCs w:val="22"/>
          <w:u w:val="single"/>
        </w:rPr>
        <w:t>/2</w:t>
      </w:r>
      <w:r w:rsidR="007B4A4B" w:rsidRPr="00E5318C">
        <w:rPr>
          <w:b/>
          <w:sz w:val="22"/>
          <w:szCs w:val="22"/>
          <w:u w:val="single"/>
        </w:rPr>
        <w:t>1</w:t>
      </w:r>
      <w:r w:rsidR="00026931" w:rsidRPr="00E5318C">
        <w:rPr>
          <w:b/>
          <w:sz w:val="22"/>
          <w:szCs w:val="22"/>
          <w:u w:val="single"/>
        </w:rPr>
        <w:t>.</w:t>
      </w:r>
      <w:r w:rsidRPr="00E5318C">
        <w:rPr>
          <w:b/>
          <w:sz w:val="22"/>
          <w:szCs w:val="22"/>
          <w:u w:val="single"/>
        </w:rPr>
        <w:t xml:space="preserve"> od </w:t>
      </w:r>
      <w:r w:rsidR="007B4A4B" w:rsidRPr="00E5318C">
        <w:rPr>
          <w:b/>
          <w:sz w:val="22"/>
          <w:szCs w:val="22"/>
          <w:u w:val="single"/>
        </w:rPr>
        <w:t>8. siječnja 2021</w:t>
      </w:r>
      <w:r w:rsidR="00802EEB" w:rsidRPr="00E5318C">
        <w:rPr>
          <w:b/>
          <w:sz w:val="22"/>
          <w:szCs w:val="22"/>
          <w:u w:val="single"/>
        </w:rPr>
        <w:t>.</w:t>
      </w:r>
      <w:r w:rsidRPr="00E5318C">
        <w:rPr>
          <w:b/>
          <w:sz w:val="22"/>
          <w:szCs w:val="22"/>
          <w:u w:val="single"/>
        </w:rPr>
        <w:t xml:space="preserve"> </w:t>
      </w:r>
    </w:p>
    <w:p w:rsidR="008A0A52" w:rsidRPr="00E5318C" w:rsidRDefault="004F6D7F" w:rsidP="008A0A52">
      <w:pPr>
        <w:pStyle w:val="Naslov1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E531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8A0A52" w:rsidRPr="00E5318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ZA IMENOVANJE PROČELNIKA/ICE UPRAVNOG ODJELA ZA </w:t>
      </w:r>
      <w:r w:rsidR="007B4A4B" w:rsidRPr="00E5318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ZDRAVSTVENO-SOCIJALNE DJELATNOSTI</w:t>
      </w:r>
      <w:r w:rsidR="008A0A52" w:rsidRPr="00E5318C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KOPRIVNIČKO-KRIŽEVAČKE ŽUPANIJE</w:t>
      </w:r>
    </w:p>
    <w:p w:rsidR="008A0A52" w:rsidRPr="00E5318C" w:rsidRDefault="008A0A52" w:rsidP="008A0A52">
      <w:pPr>
        <w:jc w:val="both"/>
        <w:rPr>
          <w:b/>
          <w:sz w:val="22"/>
          <w:szCs w:val="22"/>
        </w:rPr>
      </w:pPr>
    </w:p>
    <w:p w:rsidR="008A0A52" w:rsidRPr="00E5318C" w:rsidRDefault="008A0A52" w:rsidP="008A0A52">
      <w:pPr>
        <w:ind w:firstLine="708"/>
        <w:jc w:val="both"/>
        <w:rPr>
          <w:b/>
          <w:sz w:val="22"/>
          <w:szCs w:val="22"/>
        </w:rPr>
      </w:pPr>
      <w:r w:rsidRPr="00E5318C">
        <w:rPr>
          <w:b/>
          <w:sz w:val="22"/>
          <w:szCs w:val="22"/>
        </w:rPr>
        <w:t>– jedan izvršitelj/ica, na neodređeno vrijeme, uz obavezni probni rad u trajanju od tri mjeseca.</w:t>
      </w:r>
    </w:p>
    <w:p w:rsidR="0047633C" w:rsidRPr="00E5318C" w:rsidRDefault="0047633C" w:rsidP="0047633C">
      <w:pPr>
        <w:jc w:val="both"/>
        <w:rPr>
          <w:b/>
          <w:sz w:val="22"/>
          <w:szCs w:val="22"/>
        </w:rPr>
      </w:pPr>
    </w:p>
    <w:p w:rsidR="004F6D7F" w:rsidRPr="00E5318C" w:rsidRDefault="004F6D7F" w:rsidP="004F6D7F">
      <w:pPr>
        <w:jc w:val="center"/>
        <w:rPr>
          <w:sz w:val="22"/>
          <w:szCs w:val="22"/>
        </w:rPr>
      </w:pPr>
      <w:r w:rsidRPr="00E5318C">
        <w:rPr>
          <w:sz w:val="22"/>
          <w:szCs w:val="22"/>
        </w:rPr>
        <w:t>te se sukladno navedenom daju upute kandidatima kako slijedi:</w:t>
      </w:r>
    </w:p>
    <w:p w:rsidR="004F6D7F" w:rsidRPr="00E5318C" w:rsidRDefault="004F6D7F" w:rsidP="004F6D7F">
      <w:pPr>
        <w:jc w:val="center"/>
        <w:rPr>
          <w:b/>
          <w:sz w:val="22"/>
          <w:szCs w:val="22"/>
        </w:rPr>
      </w:pPr>
    </w:p>
    <w:p w:rsidR="004F6D7F" w:rsidRPr="00E5318C" w:rsidRDefault="004F6D7F" w:rsidP="004F6D7F">
      <w:pPr>
        <w:jc w:val="center"/>
        <w:rPr>
          <w:b/>
          <w:sz w:val="22"/>
          <w:szCs w:val="22"/>
        </w:rPr>
      </w:pPr>
      <w:r w:rsidRPr="00E5318C">
        <w:rPr>
          <w:b/>
          <w:sz w:val="22"/>
          <w:szCs w:val="22"/>
        </w:rPr>
        <w:t>UPUTE  I  OBAVIJESTI  KANDIDATIMA</w:t>
      </w:r>
    </w:p>
    <w:p w:rsidR="0044504D" w:rsidRDefault="0044504D" w:rsidP="004F6D7F">
      <w:pPr>
        <w:rPr>
          <w:b/>
          <w:sz w:val="22"/>
          <w:szCs w:val="22"/>
        </w:rPr>
      </w:pPr>
    </w:p>
    <w:p w:rsidR="004F6D7F" w:rsidRPr="00E5318C" w:rsidRDefault="0044504D" w:rsidP="0044504D">
      <w:pPr>
        <w:ind w:firstLine="708"/>
        <w:jc w:val="both"/>
        <w:rPr>
          <w:b/>
          <w:sz w:val="22"/>
          <w:szCs w:val="22"/>
        </w:rPr>
      </w:pPr>
      <w:r w:rsidRPr="0044504D">
        <w:rPr>
          <w:b/>
          <w:sz w:val="22"/>
          <w:szCs w:val="22"/>
        </w:rPr>
        <w:t xml:space="preserve">Izrazi  koji  se  koriste  u  </w:t>
      </w:r>
      <w:r>
        <w:rPr>
          <w:b/>
          <w:sz w:val="22"/>
          <w:szCs w:val="22"/>
        </w:rPr>
        <w:t>ovim Uputama</w:t>
      </w:r>
      <w:r w:rsidRPr="0044504D">
        <w:rPr>
          <w:b/>
          <w:sz w:val="22"/>
          <w:szCs w:val="22"/>
        </w:rPr>
        <w:t>,  a  imaju rodno  značenje  koriste  se  neutralno  i  odnose  se jednako na muški i ženski spol.</w:t>
      </w:r>
    </w:p>
    <w:p w:rsidR="0044504D" w:rsidRDefault="0044504D" w:rsidP="004F6D7F">
      <w:pPr>
        <w:jc w:val="both"/>
        <w:rPr>
          <w:b/>
          <w:sz w:val="22"/>
          <w:szCs w:val="22"/>
          <w:u w:val="single"/>
        </w:rPr>
      </w:pPr>
    </w:p>
    <w:p w:rsidR="004F6D7F" w:rsidRPr="00E5318C" w:rsidRDefault="004F6D7F" w:rsidP="004F6D7F">
      <w:pPr>
        <w:jc w:val="both"/>
        <w:rPr>
          <w:b/>
          <w:sz w:val="22"/>
          <w:szCs w:val="22"/>
          <w:lang w:val="pl-PL"/>
        </w:rPr>
      </w:pPr>
      <w:r w:rsidRPr="00E5318C">
        <w:rPr>
          <w:b/>
          <w:sz w:val="22"/>
          <w:szCs w:val="22"/>
          <w:u w:val="single"/>
        </w:rPr>
        <w:t xml:space="preserve">Opis poslova radnog mjesta </w:t>
      </w:r>
      <w:r w:rsidRPr="00E5318C">
        <w:rPr>
          <w:b/>
          <w:sz w:val="22"/>
          <w:szCs w:val="22"/>
          <w:lang w:val="pl-PL"/>
        </w:rPr>
        <w:t xml:space="preserve"> </w:t>
      </w:r>
    </w:p>
    <w:p w:rsidR="007B4A4B" w:rsidRPr="00E5318C" w:rsidRDefault="007B4A4B" w:rsidP="004F6D7F">
      <w:pPr>
        <w:jc w:val="both"/>
        <w:rPr>
          <w:b/>
          <w:sz w:val="22"/>
          <w:szCs w:val="22"/>
          <w:u w:val="single"/>
          <w:lang w:val="pl-PL"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A0A52" w:rsidRPr="00E5318C" w:rsidTr="007B4A4B">
        <w:tc>
          <w:tcPr>
            <w:tcW w:w="9498" w:type="dxa"/>
          </w:tcPr>
          <w:p w:rsidR="007B4A4B" w:rsidRPr="00E5318C" w:rsidRDefault="007B4A4B" w:rsidP="007B4A4B">
            <w:pPr>
              <w:ind w:firstLine="317"/>
              <w:jc w:val="both"/>
              <w:rPr>
                <w:color w:val="FF0000"/>
                <w:sz w:val="22"/>
                <w:szCs w:val="22"/>
              </w:rPr>
            </w:pPr>
          </w:p>
          <w:p w:rsidR="007B4A4B" w:rsidRPr="00E5318C" w:rsidRDefault="007B4A4B" w:rsidP="007B4A4B">
            <w:pPr>
              <w:ind w:firstLine="317"/>
              <w:jc w:val="both"/>
              <w:rPr>
                <w:sz w:val="22"/>
                <w:szCs w:val="22"/>
              </w:rPr>
            </w:pPr>
            <w:r w:rsidRPr="00E5318C">
              <w:rPr>
                <w:sz w:val="22"/>
                <w:szCs w:val="22"/>
              </w:rPr>
              <w:t>Rukovodi Upravnim odjelom u skladu sa zakonom i drugim  propisima, organizira i koordinira rad Upravnog odjela. Odgovara za zakonito i pravodobno obavljanje poslova, raspoređuje poslove i zadatke te daje stručne upute za rad posebno u praćenju poslovanja javnih ustanova iz područja zdravstva i socijalne skrbi nad kojima osnivačka prava obavlja Županija, predlaže mjere u svrhu poboljšanja njihova poslovanja, kao i poboljšanja višeg standarda zdravstvene zaštite i socijalne skrbi stanovništva na području Županije. Koordinira obavljanje poslova vezanih uz korištenje decentraliziranih sredstva za financiranje potreba javnih ustanova iz nadležnosti Upravnog odjela. Koordinira rad mrtvozorničke službe, kao i provođenja postupaka davanja koncesija za obavljanje javne zdravstvene službe. Koordinira provođenje planova promicanja zdravlja, prevencije te ranog otkrivanja bolesti, kao i provođenje izvaninstitucionalnih programa socijalne skrbi koju pružaju udruge. Koordinira obavljanje poslova radi osnivanja javnih ustanova iz nadležnosti Upravnog odjela. Osigurava koordinaciju i suradnju u radu Upravnog odjela s drugim pravnim osobama, a posebno prema županijskim tijelima, tijelima državne uprave i tijelima lokalne samouprave, surađuje s nadležnim ministarstvima. Rješava u upravnim stvarima iz područja službeničkih odnosa i iz područja nadležnosti Upravnog odjela. Odgovoran je za razvoj učinkovitog i djelotvornog sustava unutarnjih kontrola u djelokrugu poslova Upravnog odjela. Sudjeluje u sastavljanju izjave o fiskalnoj odgovornosti, plana otklanjanja slabosti i nepravilnosti te njegovoj provedbi kao i sastavljanja izvješća o provedbi predmetnog plana. Koordinira pravovremenu izradu  polugodišnjih i godišnjih izvješća o izvršenju Proračuna prema programima/projektima/ aktivnostima sukladno opisu poslova i nadležnosti  Upravnog odjela te organizira provedbu postupka financiranja udruga iz nadležnosti Upravnog odjela.</w:t>
            </w:r>
          </w:p>
          <w:p w:rsidR="007B4A4B" w:rsidRPr="00E5318C" w:rsidRDefault="007B4A4B" w:rsidP="007B4A4B">
            <w:pPr>
              <w:ind w:firstLine="317"/>
              <w:jc w:val="both"/>
              <w:rPr>
                <w:sz w:val="22"/>
                <w:szCs w:val="22"/>
              </w:rPr>
            </w:pPr>
            <w:r w:rsidRPr="00E5318C">
              <w:rPr>
                <w:sz w:val="22"/>
                <w:szCs w:val="22"/>
              </w:rPr>
              <w:t>Organizira i koordinira provođenje strateškog planiranja, planskih i programskih dokumenata, praćenje provedbe i izvješćivanje o istima te sudjeluje u radu tima za uvođenje odgovarajućeg sustava kvalitete, prema međunarodnim standardima u poslovni sustav Županije. Po potrebi, pruža stručnu pomoć predsjedniku i članovima Županijske skupštine u izradi prijedloga akata iz nadležnosti Upravnog odjela.</w:t>
            </w:r>
          </w:p>
          <w:p w:rsidR="008A0A52" w:rsidRPr="00E5318C" w:rsidRDefault="007B4A4B" w:rsidP="007B4A4B">
            <w:pPr>
              <w:ind w:firstLine="317"/>
              <w:jc w:val="both"/>
              <w:rPr>
                <w:color w:val="FF0000"/>
                <w:sz w:val="22"/>
                <w:szCs w:val="22"/>
              </w:rPr>
            </w:pPr>
            <w:r w:rsidRPr="00E5318C">
              <w:rPr>
                <w:sz w:val="22"/>
                <w:szCs w:val="22"/>
              </w:rPr>
              <w:t>Obavlja i druge poslove prema odredbama zakona i drugih propisa i poslove po nalogu župana ili zamjenika župana.</w:t>
            </w:r>
          </w:p>
        </w:tc>
      </w:tr>
    </w:tbl>
    <w:p w:rsidR="00026931" w:rsidRPr="00E5318C" w:rsidRDefault="00026931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</w:p>
    <w:p w:rsidR="004F6D7F" w:rsidRPr="00E5318C" w:rsidRDefault="004F6D7F" w:rsidP="004F6D7F">
      <w:pPr>
        <w:ind w:right="34"/>
        <w:jc w:val="both"/>
        <w:rPr>
          <w:b/>
          <w:sz w:val="22"/>
          <w:szCs w:val="22"/>
          <w:u w:val="single"/>
          <w:lang w:val="pl-PL"/>
        </w:rPr>
      </w:pPr>
      <w:r w:rsidRPr="00E5318C">
        <w:rPr>
          <w:b/>
          <w:sz w:val="22"/>
          <w:szCs w:val="22"/>
          <w:u w:val="single"/>
          <w:lang w:val="pl-PL"/>
        </w:rPr>
        <w:t>Podaci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o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pla</w:t>
      </w:r>
      <w:r w:rsidRPr="00E5318C">
        <w:rPr>
          <w:b/>
          <w:sz w:val="22"/>
          <w:szCs w:val="22"/>
          <w:u w:val="single"/>
        </w:rPr>
        <w:t>ć</w:t>
      </w:r>
      <w:r w:rsidRPr="00E5318C">
        <w:rPr>
          <w:b/>
          <w:sz w:val="22"/>
          <w:szCs w:val="22"/>
          <w:u w:val="single"/>
          <w:lang w:val="pl-PL"/>
        </w:rPr>
        <w:t>i</w:t>
      </w:r>
    </w:p>
    <w:p w:rsidR="007B4A4B" w:rsidRPr="00E5318C" w:rsidRDefault="007B4A4B" w:rsidP="004F6D7F">
      <w:pPr>
        <w:ind w:right="34"/>
        <w:jc w:val="both"/>
        <w:rPr>
          <w:b/>
          <w:sz w:val="22"/>
          <w:szCs w:val="22"/>
          <w:u w:val="single"/>
        </w:rPr>
      </w:pPr>
    </w:p>
    <w:p w:rsidR="007B4A4B" w:rsidRPr="00E5318C" w:rsidRDefault="007B4A4B" w:rsidP="007B4A4B">
      <w:pPr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  <w:lang w:val="pl-PL"/>
        </w:rPr>
        <w:t xml:space="preserve">Podaci o plaći radnog mjesta propisani su </w:t>
      </w:r>
      <w:r w:rsidRPr="00E5318C">
        <w:rPr>
          <w:sz w:val="22"/>
          <w:szCs w:val="22"/>
          <w:lang w:eastAsia="hr-HR"/>
        </w:rPr>
        <w:t xml:space="preserve">Odlukom o osnovici za obračun plaće službenika i namještenika u upravnim odjelima i službama Koprivničko-križevačke županije („Službeni glasnik Koprivničko-križevačke županije“ broj 19/18. i 7/20.) osnovica je određena u iznosu 2.230,00 kuna </w:t>
      </w:r>
      <w:r w:rsidRPr="00E5318C">
        <w:rPr>
          <w:sz w:val="22"/>
          <w:szCs w:val="22"/>
          <w:lang w:val="pl-PL"/>
        </w:rPr>
        <w:t>i Odlukom o koeficijentima za obračun plaće službenika i namještenika u upravnim tijelima Koprivničko-križevačke županije ("Službeni glasnik Koprivničko-križevačke županije" broj 18/19.), za poslove pročelnika je koeficijent  6,00. Slijedom navedenog plaća čini umnožak osnovice za obračun plaća i koeficijenta složenosti poslova uvećan za 0,5 % za svaku navršenu godinu radnog staža.</w:t>
      </w:r>
    </w:p>
    <w:p w:rsidR="008A0A52" w:rsidRPr="00E5318C" w:rsidRDefault="008A0A52" w:rsidP="008A0A52">
      <w:pPr>
        <w:jc w:val="both"/>
        <w:rPr>
          <w:sz w:val="22"/>
          <w:szCs w:val="22"/>
          <w:lang w:val="pl-PL"/>
        </w:rPr>
      </w:pPr>
    </w:p>
    <w:p w:rsidR="007B4A4B" w:rsidRPr="00E5318C" w:rsidRDefault="007B4A4B" w:rsidP="004F6D7F">
      <w:pPr>
        <w:jc w:val="both"/>
        <w:rPr>
          <w:b/>
          <w:sz w:val="22"/>
          <w:szCs w:val="22"/>
        </w:rPr>
      </w:pPr>
    </w:p>
    <w:p w:rsidR="004F6D7F" w:rsidRPr="00E5318C" w:rsidRDefault="004F6D7F" w:rsidP="004F6D7F">
      <w:pPr>
        <w:jc w:val="both"/>
        <w:rPr>
          <w:b/>
          <w:sz w:val="22"/>
          <w:szCs w:val="22"/>
        </w:rPr>
      </w:pPr>
      <w:r w:rsidRPr="00E5318C">
        <w:rPr>
          <w:b/>
          <w:sz w:val="22"/>
          <w:szCs w:val="22"/>
        </w:rPr>
        <w:t xml:space="preserve">Prethodnoj provjeri znanja kandidata mogu pristupiti samo kandidati koji ispunjavaju formalne uvjete iz </w:t>
      </w:r>
      <w:r w:rsidR="002C3FFE" w:rsidRPr="00E5318C">
        <w:rPr>
          <w:b/>
          <w:sz w:val="22"/>
          <w:szCs w:val="22"/>
        </w:rPr>
        <w:t>Natječaja</w:t>
      </w:r>
      <w:r w:rsidRPr="00E5318C">
        <w:rPr>
          <w:b/>
          <w:sz w:val="22"/>
          <w:szCs w:val="22"/>
        </w:rPr>
        <w:t>. Prethodna provjera znanja</w:t>
      </w:r>
      <w:r w:rsidR="00404E56" w:rsidRPr="00E5318C">
        <w:rPr>
          <w:b/>
          <w:sz w:val="22"/>
          <w:szCs w:val="22"/>
        </w:rPr>
        <w:t xml:space="preserve"> (opći i posebni dio)</w:t>
      </w:r>
      <w:r w:rsidRPr="00E5318C">
        <w:rPr>
          <w:b/>
          <w:sz w:val="22"/>
          <w:szCs w:val="22"/>
        </w:rPr>
        <w:t xml:space="preserve"> i sposobnosti kandidata</w:t>
      </w:r>
      <w:r w:rsidR="00404E56" w:rsidRPr="00E5318C">
        <w:rPr>
          <w:b/>
          <w:sz w:val="22"/>
          <w:szCs w:val="22"/>
        </w:rPr>
        <w:t xml:space="preserve"> (znanje rada na računalu</w:t>
      </w:r>
      <w:r w:rsidR="0022445A">
        <w:rPr>
          <w:b/>
          <w:sz w:val="22"/>
          <w:szCs w:val="22"/>
        </w:rPr>
        <w:t xml:space="preserve"> kroz</w:t>
      </w:r>
      <w:r w:rsidR="00802EEB" w:rsidRPr="00E5318C">
        <w:rPr>
          <w:b/>
          <w:sz w:val="22"/>
          <w:szCs w:val="22"/>
        </w:rPr>
        <w:t xml:space="preserve"> pisani test</w:t>
      </w:r>
      <w:r w:rsidR="00404E56" w:rsidRPr="00E5318C">
        <w:rPr>
          <w:b/>
          <w:sz w:val="22"/>
          <w:szCs w:val="22"/>
        </w:rPr>
        <w:t>)</w:t>
      </w:r>
      <w:r w:rsidRPr="00E5318C">
        <w:rPr>
          <w:b/>
          <w:sz w:val="22"/>
          <w:szCs w:val="22"/>
        </w:rPr>
        <w:t xml:space="preserve"> obavlja se putem pisanog testiranja i intervjua. </w:t>
      </w:r>
    </w:p>
    <w:p w:rsidR="00505D8A" w:rsidRPr="00E5318C" w:rsidRDefault="00505D8A" w:rsidP="00505D8A">
      <w:pPr>
        <w:jc w:val="center"/>
        <w:rPr>
          <w:b/>
          <w:sz w:val="22"/>
          <w:szCs w:val="22"/>
        </w:rPr>
      </w:pPr>
    </w:p>
    <w:p w:rsidR="0047743F" w:rsidRPr="00E5318C" w:rsidRDefault="0047743F" w:rsidP="00505D8A">
      <w:pPr>
        <w:jc w:val="center"/>
        <w:rPr>
          <w:b/>
          <w:sz w:val="22"/>
          <w:szCs w:val="22"/>
        </w:rPr>
      </w:pPr>
    </w:p>
    <w:p w:rsidR="004F6D7F" w:rsidRPr="00E5318C" w:rsidRDefault="004F6D7F" w:rsidP="00170BE7">
      <w:pPr>
        <w:jc w:val="center"/>
        <w:rPr>
          <w:b/>
          <w:sz w:val="22"/>
          <w:szCs w:val="22"/>
          <w:u w:val="single"/>
        </w:rPr>
      </w:pPr>
      <w:r w:rsidRPr="00E5318C">
        <w:rPr>
          <w:b/>
          <w:sz w:val="22"/>
          <w:szCs w:val="22"/>
          <w:u w:val="single"/>
        </w:rPr>
        <w:t>PRAVNI IZVORI ZA PRIPREMANJE KANDIDATA ZA TESTIRANJE</w:t>
      </w:r>
    </w:p>
    <w:p w:rsidR="004F6D7F" w:rsidRPr="00E5318C" w:rsidRDefault="004F6D7F" w:rsidP="004F6D7F">
      <w:pPr>
        <w:jc w:val="both"/>
        <w:rPr>
          <w:b/>
          <w:sz w:val="22"/>
          <w:szCs w:val="22"/>
        </w:rPr>
      </w:pPr>
    </w:p>
    <w:p w:rsidR="007B4A4B" w:rsidRPr="00E5318C" w:rsidRDefault="007B4A4B" w:rsidP="004F6D7F">
      <w:pPr>
        <w:jc w:val="both"/>
        <w:rPr>
          <w:b/>
          <w:sz w:val="22"/>
          <w:szCs w:val="22"/>
        </w:rPr>
      </w:pPr>
    </w:p>
    <w:p w:rsidR="004F6D7F" w:rsidRPr="00E5318C" w:rsidRDefault="004F6D7F" w:rsidP="00F877CA">
      <w:pPr>
        <w:jc w:val="both"/>
        <w:rPr>
          <w:b/>
          <w:sz w:val="22"/>
          <w:szCs w:val="22"/>
        </w:rPr>
      </w:pPr>
      <w:r w:rsidRPr="00E5318C">
        <w:rPr>
          <w:b/>
          <w:sz w:val="22"/>
          <w:szCs w:val="22"/>
          <w:lang w:val="pl-PL"/>
        </w:rPr>
        <w:t>Provjera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znanja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bitnih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za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obavljanje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poslova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radnog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mjesta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na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koje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se</w:t>
      </w:r>
      <w:r w:rsidRPr="00E5318C">
        <w:rPr>
          <w:b/>
          <w:sz w:val="22"/>
          <w:szCs w:val="22"/>
        </w:rPr>
        <w:t xml:space="preserve"> </w:t>
      </w:r>
      <w:r w:rsidRPr="00E5318C">
        <w:rPr>
          <w:b/>
          <w:sz w:val="22"/>
          <w:szCs w:val="22"/>
          <w:lang w:val="pl-PL"/>
        </w:rPr>
        <w:t>prima</w:t>
      </w:r>
      <w:r w:rsidRPr="00E5318C">
        <w:rPr>
          <w:b/>
          <w:sz w:val="22"/>
          <w:szCs w:val="22"/>
        </w:rPr>
        <w:t xml:space="preserve"> – </w:t>
      </w:r>
      <w:r w:rsidRPr="00E5318C">
        <w:rPr>
          <w:b/>
          <w:sz w:val="22"/>
          <w:szCs w:val="22"/>
          <w:u w:val="single"/>
          <w:lang w:val="pl-PL"/>
        </w:rPr>
        <w:t>PIS</w:t>
      </w:r>
      <w:r w:rsidR="00170BE7" w:rsidRPr="00E5318C">
        <w:rPr>
          <w:b/>
          <w:sz w:val="22"/>
          <w:szCs w:val="22"/>
          <w:u w:val="single"/>
          <w:lang w:val="pl-PL"/>
        </w:rPr>
        <w:t>A</w:t>
      </w:r>
      <w:r w:rsidRPr="00E5318C">
        <w:rPr>
          <w:b/>
          <w:sz w:val="22"/>
          <w:szCs w:val="22"/>
          <w:u w:val="single"/>
          <w:lang w:val="pl-PL"/>
        </w:rPr>
        <w:t>NA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PROVJERA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ZNANJA</w:t>
      </w:r>
      <w:r w:rsidRPr="00E5318C">
        <w:rPr>
          <w:b/>
          <w:sz w:val="22"/>
          <w:szCs w:val="22"/>
        </w:rPr>
        <w:t xml:space="preserve"> </w:t>
      </w:r>
    </w:p>
    <w:p w:rsidR="004F6D7F" w:rsidRPr="00E5318C" w:rsidRDefault="004F6D7F" w:rsidP="004F6D7F">
      <w:pPr>
        <w:jc w:val="both"/>
        <w:rPr>
          <w:sz w:val="22"/>
          <w:szCs w:val="22"/>
        </w:rPr>
      </w:pPr>
      <w:proofErr w:type="spellStart"/>
      <w:r w:rsidRPr="00E5318C">
        <w:rPr>
          <w:sz w:val="22"/>
          <w:szCs w:val="22"/>
          <w:lang w:val="it-IT"/>
        </w:rPr>
        <w:t>Pitanja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kojima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se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testira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provjera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znanja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bitnih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za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obavljanje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poslova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radnog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mjesta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za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koje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je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raspisan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javni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="007B4A4B" w:rsidRPr="00E5318C">
        <w:rPr>
          <w:sz w:val="22"/>
          <w:szCs w:val="22"/>
          <w:lang w:val="it-IT"/>
        </w:rPr>
        <w:t>natječaj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temelje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se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na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slijede</w:t>
      </w:r>
      <w:proofErr w:type="spellEnd"/>
      <w:r w:rsidRPr="00E5318C">
        <w:rPr>
          <w:sz w:val="22"/>
          <w:szCs w:val="22"/>
        </w:rPr>
        <w:t>ć</w:t>
      </w:r>
      <w:proofErr w:type="spellStart"/>
      <w:r w:rsidRPr="00E5318C">
        <w:rPr>
          <w:sz w:val="22"/>
          <w:szCs w:val="22"/>
          <w:lang w:val="it-IT"/>
        </w:rPr>
        <w:t>im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propisima</w:t>
      </w:r>
      <w:proofErr w:type="spellEnd"/>
      <w:r w:rsidRPr="00E5318C">
        <w:rPr>
          <w:sz w:val="22"/>
          <w:szCs w:val="22"/>
        </w:rPr>
        <w:t xml:space="preserve">: </w:t>
      </w:r>
    </w:p>
    <w:p w:rsidR="00C06C43" w:rsidRPr="00E5318C" w:rsidRDefault="00C06C43" w:rsidP="003F06DF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noProof/>
          <w:sz w:val="22"/>
          <w:szCs w:val="22"/>
          <w:lang w:val="pl-PL"/>
        </w:rPr>
      </w:pPr>
    </w:p>
    <w:p w:rsidR="008A0A52" w:rsidRDefault="008A0A52" w:rsidP="008A0A52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  <w:r w:rsidRPr="00E5318C">
        <w:rPr>
          <w:noProof/>
          <w:sz w:val="22"/>
          <w:szCs w:val="22"/>
          <w:u w:val="single"/>
          <w:lang w:val="pl-PL" w:eastAsia="hr-HR"/>
        </w:rPr>
        <w:t>OPĆI DIO:</w:t>
      </w:r>
    </w:p>
    <w:p w:rsidR="00E5318C" w:rsidRPr="00E5318C" w:rsidRDefault="00E5318C" w:rsidP="008A0A52">
      <w:pPr>
        <w:widowControl w:val="0"/>
        <w:tabs>
          <w:tab w:val="left" w:pos="2153"/>
        </w:tabs>
        <w:adjustRightInd w:val="0"/>
        <w:jc w:val="both"/>
        <w:rPr>
          <w:noProof/>
          <w:sz w:val="22"/>
          <w:szCs w:val="22"/>
          <w:u w:val="single"/>
          <w:lang w:val="pl-PL" w:eastAsia="hr-HR"/>
        </w:rPr>
      </w:pPr>
    </w:p>
    <w:p w:rsidR="008A0A52" w:rsidRPr="00E5318C" w:rsidRDefault="008A0A52" w:rsidP="007B4A4B">
      <w:pPr>
        <w:keepNext/>
        <w:numPr>
          <w:ilvl w:val="0"/>
          <w:numId w:val="7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lang w:eastAsia="hr-HR"/>
        </w:rPr>
      </w:pPr>
      <w:r w:rsidRPr="00E5318C">
        <w:rPr>
          <w:bCs/>
          <w:iCs/>
          <w:sz w:val="22"/>
          <w:szCs w:val="22"/>
          <w:lang w:eastAsia="hr-HR"/>
        </w:rPr>
        <w:t xml:space="preserve">Ustav </w:t>
      </w:r>
      <w:r w:rsidRPr="00E5318C">
        <w:rPr>
          <w:bCs/>
          <w:iCs/>
          <w:noProof/>
          <w:sz w:val="22"/>
          <w:szCs w:val="22"/>
          <w:lang w:val="pl-PL" w:eastAsia="hr-HR"/>
        </w:rPr>
        <w:t>Republike Hrvatske</w:t>
      </w:r>
      <w:r w:rsidRPr="00E5318C">
        <w:rPr>
          <w:bCs/>
          <w:iCs/>
          <w:sz w:val="22"/>
          <w:szCs w:val="22"/>
          <w:lang w:eastAsia="hr-HR"/>
        </w:rPr>
        <w:t xml:space="preserve"> ("Narodne novine" broj 56/90., 135/97., 8/98.,  113/00., 124/00., 28/01., 41/01., 55/01., 76/10., 85/10. – pročišćeni tekst i 5/14.),</w:t>
      </w:r>
    </w:p>
    <w:p w:rsidR="008A0A52" w:rsidRPr="00E5318C" w:rsidRDefault="008A0A52" w:rsidP="008A0A52">
      <w:pPr>
        <w:widowControl w:val="0"/>
        <w:numPr>
          <w:ilvl w:val="0"/>
          <w:numId w:val="7"/>
        </w:numPr>
        <w:tabs>
          <w:tab w:val="left" w:pos="426"/>
        </w:tabs>
        <w:adjustRightInd w:val="0"/>
        <w:ind w:left="0" w:firstLine="0"/>
        <w:jc w:val="both"/>
        <w:rPr>
          <w:noProof/>
          <w:sz w:val="22"/>
          <w:szCs w:val="22"/>
          <w:lang w:val="pl-PL" w:eastAsia="hr-HR"/>
        </w:rPr>
      </w:pPr>
      <w:r w:rsidRPr="00E5318C">
        <w:rPr>
          <w:noProof/>
          <w:sz w:val="22"/>
          <w:szCs w:val="22"/>
          <w:lang w:val="pl-PL" w:eastAsia="hr-HR"/>
        </w:rPr>
        <w:t xml:space="preserve">Zakon o lokalnoj i područnoj (regionalnoj) samoupravi ("Narodne novine" broj </w:t>
      </w:r>
      <w:r w:rsidRPr="00E5318C">
        <w:rPr>
          <w:color w:val="000000"/>
          <w:sz w:val="22"/>
          <w:szCs w:val="22"/>
          <w:lang w:eastAsia="hr-HR"/>
        </w:rPr>
        <w:t>33/01., 60/01., 129/05., 109/07., 125/08., 36/09., 150/11., 144/12. , 19/13. – pročišćeni tekst, 137/15., 123/17.</w:t>
      </w:r>
      <w:r w:rsidR="0022445A">
        <w:rPr>
          <w:color w:val="000000"/>
          <w:sz w:val="22"/>
          <w:szCs w:val="22"/>
          <w:lang w:eastAsia="hr-HR"/>
        </w:rPr>
        <w:t>,</w:t>
      </w:r>
      <w:r w:rsidRPr="00E5318C">
        <w:rPr>
          <w:color w:val="000000"/>
          <w:sz w:val="22"/>
          <w:szCs w:val="22"/>
          <w:lang w:eastAsia="hr-HR"/>
        </w:rPr>
        <w:t xml:space="preserve"> 98/19.</w:t>
      </w:r>
      <w:r w:rsidR="0022445A">
        <w:rPr>
          <w:color w:val="000000"/>
          <w:sz w:val="22"/>
          <w:szCs w:val="22"/>
          <w:lang w:eastAsia="hr-HR"/>
        </w:rPr>
        <w:t xml:space="preserve"> i 144/20.</w:t>
      </w:r>
      <w:r w:rsidRPr="00E5318C">
        <w:rPr>
          <w:color w:val="000000"/>
          <w:sz w:val="22"/>
          <w:szCs w:val="22"/>
          <w:lang w:eastAsia="hr-HR"/>
        </w:rPr>
        <w:t>),</w:t>
      </w:r>
    </w:p>
    <w:p w:rsidR="008A0A52" w:rsidRPr="00E5318C" w:rsidRDefault="00D56320" w:rsidP="007B4A4B">
      <w:pPr>
        <w:pStyle w:val="T-98-2"/>
        <w:tabs>
          <w:tab w:val="clear" w:pos="2153"/>
          <w:tab w:val="left" w:pos="567"/>
        </w:tabs>
        <w:spacing w:after="0"/>
        <w:ind w:firstLine="0"/>
        <w:rPr>
          <w:rFonts w:ascii="Times New Roman" w:hAnsi="Times New Roman"/>
          <w:sz w:val="22"/>
          <w:szCs w:val="22"/>
        </w:rPr>
      </w:pPr>
      <w:r w:rsidRPr="00E5318C">
        <w:rPr>
          <w:rFonts w:ascii="Times New Roman" w:hAnsi="Times New Roman"/>
          <w:sz w:val="22"/>
          <w:szCs w:val="22"/>
        </w:rPr>
        <w:t xml:space="preserve">3.  </w:t>
      </w:r>
      <w:r w:rsidR="007B4A4B" w:rsidRPr="00E5318C">
        <w:rPr>
          <w:rFonts w:ascii="Times New Roman" w:hAnsi="Times New Roman"/>
          <w:sz w:val="22"/>
          <w:szCs w:val="22"/>
        </w:rPr>
        <w:t xml:space="preserve">  </w:t>
      </w:r>
      <w:r w:rsidRPr="00E5318C">
        <w:rPr>
          <w:rFonts w:ascii="Times New Roman" w:hAnsi="Times New Roman"/>
          <w:sz w:val="22"/>
          <w:szCs w:val="22"/>
        </w:rPr>
        <w:t>Zakon o službenicima i namještenicima u lokalnoj i područnoj (regionalnoj) samoupravi („Narodne novine“ broj 86/08., 61/11., 04/18. i 112/19.)</w:t>
      </w:r>
      <w:r w:rsidR="0022445A">
        <w:rPr>
          <w:rFonts w:ascii="Times New Roman" w:hAnsi="Times New Roman"/>
          <w:sz w:val="22"/>
          <w:szCs w:val="22"/>
        </w:rPr>
        <w:t>.</w:t>
      </w:r>
    </w:p>
    <w:p w:rsidR="00D56320" w:rsidRPr="00E5318C" w:rsidRDefault="00D56320" w:rsidP="008A0A52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</w:p>
    <w:p w:rsidR="008A0A52" w:rsidRPr="00E5318C" w:rsidRDefault="008A0A52" w:rsidP="008A0A52">
      <w:pPr>
        <w:pStyle w:val="T-98-2"/>
        <w:tabs>
          <w:tab w:val="clear" w:pos="2153"/>
          <w:tab w:val="left" w:pos="426"/>
        </w:tabs>
        <w:spacing w:after="0"/>
        <w:ind w:firstLine="0"/>
        <w:rPr>
          <w:rFonts w:ascii="Times New Roman" w:hAnsi="Times New Roman"/>
          <w:sz w:val="22"/>
          <w:szCs w:val="22"/>
          <w:u w:val="single"/>
        </w:rPr>
      </w:pPr>
      <w:r w:rsidRPr="00E5318C">
        <w:rPr>
          <w:rFonts w:ascii="Times New Roman" w:hAnsi="Times New Roman"/>
          <w:sz w:val="22"/>
          <w:szCs w:val="22"/>
          <w:u w:val="single"/>
        </w:rPr>
        <w:t>POSEBNI DIO:</w:t>
      </w:r>
    </w:p>
    <w:p w:rsidR="007B4A4B" w:rsidRPr="00E5318C" w:rsidRDefault="007B4A4B" w:rsidP="007B4A4B">
      <w:pPr>
        <w:pStyle w:val="m-909147715870799931msolistparagraph"/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E5318C">
        <w:rPr>
          <w:sz w:val="22"/>
          <w:szCs w:val="22"/>
        </w:rPr>
        <w:t>Zakon o zdravstvenoj zaštiti („Narodne novine“ broj 100/18. i 125/19.),</w:t>
      </w:r>
    </w:p>
    <w:p w:rsidR="007B4A4B" w:rsidRPr="00E5318C" w:rsidRDefault="007B4A4B" w:rsidP="007B4A4B">
      <w:pPr>
        <w:pStyle w:val="m-909147715870799931msolistparagraph"/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E5318C">
        <w:rPr>
          <w:sz w:val="22"/>
          <w:szCs w:val="22"/>
        </w:rPr>
        <w:t>Zakon o obveznom zdravstvenom osiguranju („Narodne novine“ broj 80/13., 137/13. i 98/19.),</w:t>
      </w:r>
    </w:p>
    <w:p w:rsidR="007B4A4B" w:rsidRPr="00E5318C" w:rsidRDefault="007B4A4B" w:rsidP="00A237BF">
      <w:pPr>
        <w:pStyle w:val="m-909147715870799931msolistparagraph"/>
        <w:numPr>
          <w:ilvl w:val="0"/>
          <w:numId w:val="11"/>
        </w:numPr>
        <w:tabs>
          <w:tab w:val="left" w:pos="426"/>
        </w:tabs>
        <w:ind w:left="0" w:firstLine="0"/>
        <w:rPr>
          <w:sz w:val="22"/>
          <w:szCs w:val="22"/>
        </w:rPr>
      </w:pPr>
      <w:r w:rsidRPr="00E5318C">
        <w:rPr>
          <w:sz w:val="22"/>
          <w:szCs w:val="22"/>
        </w:rPr>
        <w:t>Zakon  o socijalnoj skrbi („Narodne novine“ broj 157/13., 152/14., 99/15., 52/16., 16/17., 130/17., 98/19. i 64/20.)</w:t>
      </w:r>
      <w:r w:rsidR="00E5318C" w:rsidRPr="00E5318C">
        <w:rPr>
          <w:sz w:val="22"/>
          <w:szCs w:val="22"/>
        </w:rPr>
        <w:t>,</w:t>
      </w:r>
      <w:r w:rsidRPr="00E5318C">
        <w:rPr>
          <w:sz w:val="22"/>
          <w:szCs w:val="22"/>
        </w:rPr>
        <w:t xml:space="preserve"> </w:t>
      </w:r>
    </w:p>
    <w:p w:rsidR="00E5318C" w:rsidRPr="00E5318C" w:rsidRDefault="007B4A4B" w:rsidP="004E3A05">
      <w:pPr>
        <w:pStyle w:val="m-909147715870799931mso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 Zakon o hrvatskim braniteljima iz Domovinskog rata i članovima njihovih obitelji </w:t>
      </w:r>
      <w:r w:rsidR="00E5318C" w:rsidRPr="00E5318C">
        <w:rPr>
          <w:sz w:val="22"/>
          <w:szCs w:val="22"/>
        </w:rPr>
        <w:t xml:space="preserve">(„Narodne novine“ broj </w:t>
      </w:r>
      <w:r w:rsidRPr="00E5318C">
        <w:rPr>
          <w:sz w:val="22"/>
          <w:szCs w:val="22"/>
        </w:rPr>
        <w:t>121/17 i 98/19</w:t>
      </w:r>
      <w:r w:rsidR="00E5318C" w:rsidRPr="00E5318C">
        <w:rPr>
          <w:sz w:val="22"/>
          <w:szCs w:val="22"/>
        </w:rPr>
        <w:t>.),</w:t>
      </w:r>
      <w:r w:rsidRPr="00E5318C">
        <w:rPr>
          <w:sz w:val="22"/>
          <w:szCs w:val="22"/>
        </w:rPr>
        <w:t xml:space="preserve"> </w:t>
      </w:r>
    </w:p>
    <w:p w:rsidR="007B4A4B" w:rsidRPr="00E5318C" w:rsidRDefault="007B4A4B" w:rsidP="004E3A05">
      <w:pPr>
        <w:pStyle w:val="m-909147715870799931mso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 Zakon o zaštiti vojnih i civilnih invalida rata </w:t>
      </w:r>
      <w:r w:rsidR="00E5318C" w:rsidRPr="00E5318C">
        <w:rPr>
          <w:sz w:val="22"/>
          <w:szCs w:val="22"/>
        </w:rPr>
        <w:t xml:space="preserve">(„Narodne novine“ broj </w:t>
      </w:r>
      <w:r w:rsidRPr="00E5318C">
        <w:rPr>
          <w:sz w:val="22"/>
          <w:szCs w:val="22"/>
        </w:rPr>
        <w:t>33/92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57/92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77/92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27/93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58/93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02/94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76/94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108/95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108/96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82/01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103/03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>, 148/13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 xml:space="preserve"> i 98/19</w:t>
      </w:r>
      <w:r w:rsidR="00E5318C" w:rsidRPr="00E5318C">
        <w:rPr>
          <w:sz w:val="22"/>
          <w:szCs w:val="22"/>
        </w:rPr>
        <w:t>.),</w:t>
      </w:r>
    </w:p>
    <w:p w:rsidR="00E5318C" w:rsidRPr="00E5318C" w:rsidRDefault="007B4A4B" w:rsidP="00E04C42">
      <w:pPr>
        <w:pStyle w:val="m-909147715870799931msolistparagraph"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Zakon o humanitarnoj pomoći </w:t>
      </w:r>
      <w:r w:rsidR="00E5318C" w:rsidRPr="00E5318C">
        <w:rPr>
          <w:sz w:val="22"/>
          <w:szCs w:val="22"/>
        </w:rPr>
        <w:t xml:space="preserve">(„Narodne novine“ broj </w:t>
      </w:r>
      <w:r w:rsidRPr="00E5318C">
        <w:rPr>
          <w:sz w:val="22"/>
          <w:szCs w:val="22"/>
        </w:rPr>
        <w:t>102/15</w:t>
      </w:r>
      <w:r w:rsidR="00E5318C" w:rsidRPr="00E5318C">
        <w:rPr>
          <w:sz w:val="22"/>
          <w:szCs w:val="22"/>
        </w:rPr>
        <w:t>.</w:t>
      </w:r>
      <w:r w:rsidRPr="00E5318C">
        <w:rPr>
          <w:sz w:val="22"/>
          <w:szCs w:val="22"/>
        </w:rPr>
        <w:t xml:space="preserve"> i 98/19</w:t>
      </w:r>
      <w:r w:rsidR="00E5318C" w:rsidRPr="00E5318C">
        <w:rPr>
          <w:sz w:val="22"/>
          <w:szCs w:val="22"/>
        </w:rPr>
        <w:t>.),</w:t>
      </w:r>
      <w:r w:rsidRPr="00E5318C">
        <w:rPr>
          <w:sz w:val="22"/>
          <w:szCs w:val="22"/>
        </w:rPr>
        <w:t xml:space="preserve"> </w:t>
      </w:r>
    </w:p>
    <w:p w:rsidR="0087754E" w:rsidRPr="00E5318C" w:rsidRDefault="007B4A4B" w:rsidP="00E5318C">
      <w:pPr>
        <w:pStyle w:val="m-909147715870799931msolistparagraph"/>
        <w:rPr>
          <w:b/>
          <w:noProof/>
          <w:sz w:val="22"/>
          <w:szCs w:val="22"/>
          <w:lang w:val="pl-PL"/>
        </w:rPr>
      </w:pPr>
      <w:r w:rsidRPr="00E5318C">
        <w:rPr>
          <w:sz w:val="22"/>
          <w:szCs w:val="22"/>
        </w:rPr>
        <w:t xml:space="preserve">       </w:t>
      </w:r>
      <w:r w:rsidR="0087754E" w:rsidRPr="00E5318C">
        <w:rPr>
          <w:b/>
          <w:noProof/>
          <w:sz w:val="22"/>
          <w:szCs w:val="22"/>
          <w:lang w:val="pl-PL"/>
        </w:rPr>
        <w:t>---------------------------------------</w:t>
      </w:r>
      <w:r w:rsidR="00633710">
        <w:rPr>
          <w:b/>
          <w:noProof/>
          <w:sz w:val="22"/>
          <w:szCs w:val="22"/>
          <w:lang w:val="pl-PL"/>
        </w:rPr>
        <w:t>---------------------------------</w:t>
      </w:r>
      <w:r w:rsidR="0087754E" w:rsidRPr="00E5318C">
        <w:rPr>
          <w:b/>
          <w:noProof/>
          <w:sz w:val="22"/>
          <w:szCs w:val="22"/>
          <w:lang w:val="pl-PL"/>
        </w:rPr>
        <w:t>--------------------------------------</w:t>
      </w:r>
    </w:p>
    <w:p w:rsidR="00633710" w:rsidRDefault="00633710" w:rsidP="0087754E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noProof/>
          <w:sz w:val="22"/>
          <w:szCs w:val="22"/>
          <w:lang w:val="pl-PL"/>
        </w:rPr>
      </w:pPr>
    </w:p>
    <w:p w:rsidR="004C736C" w:rsidRPr="00E5318C" w:rsidRDefault="0087754E" w:rsidP="0087754E">
      <w:pPr>
        <w:pStyle w:val="T-98-2"/>
        <w:tabs>
          <w:tab w:val="clear" w:pos="2153"/>
          <w:tab w:val="left" w:pos="0"/>
        </w:tabs>
        <w:spacing w:after="0"/>
        <w:ind w:firstLine="0"/>
        <w:jc w:val="center"/>
        <w:rPr>
          <w:rFonts w:ascii="Times New Roman" w:hAnsi="Times New Roman"/>
          <w:b/>
          <w:noProof/>
          <w:sz w:val="22"/>
          <w:szCs w:val="22"/>
          <w:lang w:val="pl-PL"/>
        </w:rPr>
      </w:pPr>
      <w:r w:rsidRPr="00E5318C">
        <w:rPr>
          <w:rFonts w:ascii="Times New Roman" w:hAnsi="Times New Roman"/>
          <w:b/>
          <w:noProof/>
          <w:sz w:val="22"/>
          <w:szCs w:val="22"/>
          <w:lang w:val="pl-PL"/>
        </w:rPr>
        <w:t>POZIV ZA TESTIRANJE BITI ĆE OBJAVLJEN, NAJMANJE 5 DANA PRIJE TESTIRANJA NA WEB-STRANICI I OGLASNOJ PLOČI KOPRIVNIČKO-KRIŽEVAČKE ŽUPANIJE.</w:t>
      </w:r>
    </w:p>
    <w:p w:rsidR="00666709" w:rsidRPr="00E5318C" w:rsidRDefault="00666709" w:rsidP="004F6D7F">
      <w:pPr>
        <w:pStyle w:val="T-98-2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357D66" w:rsidRPr="00E5318C" w:rsidRDefault="00357D66" w:rsidP="004F6D7F">
      <w:pPr>
        <w:pStyle w:val="T-98-2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4F6D7F" w:rsidRPr="00E5318C" w:rsidRDefault="004F6D7F" w:rsidP="004F6D7F">
      <w:pPr>
        <w:jc w:val="center"/>
        <w:rPr>
          <w:b/>
          <w:sz w:val="22"/>
          <w:szCs w:val="22"/>
          <w:u w:val="single"/>
        </w:rPr>
      </w:pPr>
      <w:r w:rsidRPr="00E5318C">
        <w:rPr>
          <w:b/>
          <w:sz w:val="22"/>
          <w:szCs w:val="22"/>
          <w:u w:val="single"/>
          <w:lang w:val="pl-PL"/>
        </w:rPr>
        <w:t>PRAVILA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I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POSTUPAK</w:t>
      </w:r>
      <w:r w:rsidRPr="00E5318C">
        <w:rPr>
          <w:b/>
          <w:sz w:val="22"/>
          <w:szCs w:val="22"/>
          <w:u w:val="single"/>
        </w:rPr>
        <w:t xml:space="preserve"> </w:t>
      </w:r>
      <w:r w:rsidRPr="00E5318C">
        <w:rPr>
          <w:b/>
          <w:sz w:val="22"/>
          <w:szCs w:val="22"/>
          <w:u w:val="single"/>
          <w:lang w:val="pl-PL"/>
        </w:rPr>
        <w:t>TESTIRANJA</w:t>
      </w:r>
    </w:p>
    <w:p w:rsidR="004F6D7F" w:rsidRDefault="004F6D7F" w:rsidP="004F6D7F">
      <w:pPr>
        <w:jc w:val="both"/>
        <w:rPr>
          <w:b/>
          <w:sz w:val="22"/>
          <w:szCs w:val="22"/>
        </w:rPr>
      </w:pPr>
    </w:p>
    <w:p w:rsidR="00633710" w:rsidRPr="00E5318C" w:rsidRDefault="00633710" w:rsidP="004F6D7F">
      <w:pPr>
        <w:jc w:val="both"/>
        <w:rPr>
          <w:b/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  <w:lang w:val="pl-PL"/>
        </w:rPr>
        <w:t>Po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dolasku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na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provjeru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znanja i sposobnosti</w:t>
      </w:r>
      <w:r w:rsidRPr="00E5318C">
        <w:rPr>
          <w:sz w:val="22"/>
          <w:szCs w:val="22"/>
        </w:rPr>
        <w:t xml:space="preserve">, </w:t>
      </w:r>
      <w:r w:rsidRPr="00E5318C">
        <w:rPr>
          <w:sz w:val="22"/>
          <w:szCs w:val="22"/>
          <w:lang w:val="pl-PL"/>
        </w:rPr>
        <w:t>od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kandidata</w:t>
      </w:r>
      <w:r w:rsidRPr="00E5318C">
        <w:rPr>
          <w:sz w:val="22"/>
          <w:szCs w:val="22"/>
        </w:rPr>
        <w:t xml:space="preserve"> ć</w:t>
      </w:r>
      <w:r w:rsidRPr="00E5318C">
        <w:rPr>
          <w:sz w:val="22"/>
          <w:szCs w:val="22"/>
          <w:lang w:val="pl-PL"/>
        </w:rPr>
        <w:t>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biti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zatra</w:t>
      </w:r>
      <w:r w:rsidRPr="00E5318C">
        <w:rPr>
          <w:sz w:val="22"/>
          <w:szCs w:val="22"/>
        </w:rPr>
        <w:t>ž</w:t>
      </w:r>
      <w:r w:rsidRPr="00E5318C">
        <w:rPr>
          <w:sz w:val="22"/>
          <w:szCs w:val="22"/>
          <w:lang w:val="pl-PL"/>
        </w:rPr>
        <w:t>eno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predo</w:t>
      </w:r>
      <w:r w:rsidRPr="00E5318C">
        <w:rPr>
          <w:sz w:val="22"/>
          <w:szCs w:val="22"/>
        </w:rPr>
        <w:t>č</w:t>
      </w:r>
      <w:r w:rsidRPr="00E5318C">
        <w:rPr>
          <w:sz w:val="22"/>
          <w:szCs w:val="22"/>
          <w:lang w:val="pl-PL"/>
        </w:rPr>
        <w:t>avanje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odgovaraju</w:t>
      </w:r>
      <w:r w:rsidRPr="00E5318C">
        <w:rPr>
          <w:sz w:val="22"/>
          <w:szCs w:val="22"/>
        </w:rPr>
        <w:t>ć</w:t>
      </w:r>
      <w:r w:rsidRPr="00E5318C">
        <w:rPr>
          <w:sz w:val="22"/>
          <w:szCs w:val="22"/>
          <w:lang w:val="pl-PL"/>
        </w:rPr>
        <w:t>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identifikacijske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isprave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radi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utvr</w:t>
      </w:r>
      <w:r w:rsidRPr="00E5318C">
        <w:rPr>
          <w:sz w:val="22"/>
          <w:szCs w:val="22"/>
        </w:rPr>
        <w:t>đ</w:t>
      </w:r>
      <w:r w:rsidRPr="00E5318C">
        <w:rPr>
          <w:sz w:val="22"/>
          <w:szCs w:val="22"/>
          <w:lang w:val="pl-PL"/>
        </w:rPr>
        <w:t>ivanja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pl-PL"/>
        </w:rPr>
        <w:t>identiteta</w:t>
      </w:r>
      <w:r w:rsidRPr="00E5318C">
        <w:rPr>
          <w:sz w:val="22"/>
          <w:szCs w:val="22"/>
        </w:rPr>
        <w:t xml:space="preserve">. </w:t>
      </w:r>
      <w:proofErr w:type="spellStart"/>
      <w:r w:rsidRPr="00E5318C">
        <w:rPr>
          <w:sz w:val="22"/>
          <w:szCs w:val="22"/>
          <w:lang w:val="it-IT"/>
        </w:rPr>
        <w:t>Kandidati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koji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ne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mogu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dokazati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identitet</w:t>
      </w:r>
      <w:proofErr w:type="spellEnd"/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ne</w:t>
      </w:r>
      <w:r w:rsidRPr="00E5318C">
        <w:rPr>
          <w:sz w:val="22"/>
          <w:szCs w:val="22"/>
        </w:rPr>
        <w:t>ć</w:t>
      </w:r>
      <w:r w:rsidRPr="00E5318C">
        <w:rPr>
          <w:sz w:val="22"/>
          <w:szCs w:val="22"/>
          <w:lang w:val="it-IT"/>
        </w:rPr>
        <w:t>e</w:t>
      </w:r>
      <w:r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  <w:lang w:val="it-IT"/>
        </w:rPr>
        <w:t>mo</w:t>
      </w:r>
      <w:r w:rsidRPr="00E5318C">
        <w:rPr>
          <w:sz w:val="22"/>
          <w:szCs w:val="22"/>
        </w:rPr>
        <w:t>ć</w:t>
      </w:r>
      <w:r w:rsidRPr="00E5318C">
        <w:rPr>
          <w:sz w:val="22"/>
          <w:szCs w:val="22"/>
          <w:lang w:val="it-IT"/>
        </w:rPr>
        <w:t>i</w:t>
      </w:r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pristupiti</w:t>
      </w:r>
      <w:proofErr w:type="spellEnd"/>
      <w:r w:rsidRPr="00E5318C">
        <w:rPr>
          <w:sz w:val="22"/>
          <w:szCs w:val="22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testiranju</w:t>
      </w:r>
      <w:proofErr w:type="spellEnd"/>
      <w:r w:rsidRPr="00E5318C">
        <w:rPr>
          <w:sz w:val="22"/>
          <w:szCs w:val="22"/>
        </w:rPr>
        <w:t xml:space="preserve">. Za kandidata koji ne pristupi testiranju smatrat će se da je povukao prijavu na javni natječaj. </w:t>
      </w:r>
    </w:p>
    <w:p w:rsidR="004F6D7F" w:rsidRPr="00E5318C" w:rsidRDefault="004F6D7F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>Po utvrđivanju identiteta, kandidatima će biti podijeljena pitanja za provjeru znanja.</w:t>
      </w: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b/>
          <w:sz w:val="22"/>
          <w:szCs w:val="22"/>
        </w:rPr>
        <w:t>Navedena pismena provjera znanja traje 60 minuta (stručni dio)</w:t>
      </w:r>
      <w:r w:rsidR="0047633C" w:rsidRPr="00E5318C">
        <w:rPr>
          <w:b/>
          <w:sz w:val="22"/>
          <w:szCs w:val="22"/>
        </w:rPr>
        <w:t>, a</w:t>
      </w:r>
      <w:r w:rsidRPr="00E5318C">
        <w:rPr>
          <w:b/>
          <w:sz w:val="22"/>
          <w:szCs w:val="22"/>
        </w:rPr>
        <w:t xml:space="preserve"> nakon provjere znanja, </w:t>
      </w:r>
      <w:r w:rsidR="0047633C" w:rsidRPr="00E5318C">
        <w:rPr>
          <w:b/>
          <w:sz w:val="22"/>
          <w:szCs w:val="22"/>
        </w:rPr>
        <w:t xml:space="preserve">održati </w:t>
      </w:r>
      <w:r w:rsidRPr="00E5318C">
        <w:rPr>
          <w:b/>
          <w:sz w:val="22"/>
          <w:szCs w:val="22"/>
        </w:rPr>
        <w:t xml:space="preserve">će </w:t>
      </w:r>
      <w:r w:rsidR="0047633C" w:rsidRPr="00E5318C">
        <w:rPr>
          <w:b/>
          <w:sz w:val="22"/>
          <w:szCs w:val="22"/>
        </w:rPr>
        <w:t xml:space="preserve">se </w:t>
      </w:r>
      <w:r w:rsidRPr="00E5318C">
        <w:rPr>
          <w:b/>
          <w:sz w:val="22"/>
          <w:szCs w:val="22"/>
        </w:rPr>
        <w:t>provjer</w:t>
      </w:r>
      <w:r w:rsidR="0047633C" w:rsidRPr="00E5318C">
        <w:rPr>
          <w:b/>
          <w:sz w:val="22"/>
          <w:szCs w:val="22"/>
        </w:rPr>
        <w:t>a</w:t>
      </w:r>
      <w:r w:rsidRPr="00E5318C">
        <w:rPr>
          <w:b/>
          <w:sz w:val="22"/>
          <w:szCs w:val="22"/>
        </w:rPr>
        <w:t xml:space="preserve"> sposobnosti (rad na računalu</w:t>
      </w:r>
      <w:r w:rsidR="00802EEB" w:rsidRPr="00E5318C">
        <w:rPr>
          <w:b/>
          <w:sz w:val="22"/>
          <w:szCs w:val="22"/>
        </w:rPr>
        <w:t>, pisani test</w:t>
      </w:r>
      <w:r w:rsidRPr="00E5318C">
        <w:rPr>
          <w:b/>
          <w:sz w:val="22"/>
          <w:szCs w:val="22"/>
        </w:rPr>
        <w:t>) u daljnjem trajanju od 60 minuta</w:t>
      </w:r>
      <w:r w:rsidR="008662BD" w:rsidRPr="00E5318C">
        <w:rPr>
          <w:b/>
          <w:sz w:val="22"/>
          <w:szCs w:val="22"/>
        </w:rPr>
        <w:t>.</w:t>
      </w:r>
      <w:r w:rsidRPr="00E5318C">
        <w:rPr>
          <w:b/>
          <w:sz w:val="22"/>
          <w:szCs w:val="22"/>
        </w:rPr>
        <w:t xml:space="preserve"> </w:t>
      </w:r>
    </w:p>
    <w:p w:rsidR="00E5318C" w:rsidRDefault="00E5318C" w:rsidP="004F6D7F">
      <w:pPr>
        <w:jc w:val="both"/>
        <w:rPr>
          <w:sz w:val="22"/>
          <w:szCs w:val="22"/>
        </w:rPr>
      </w:pPr>
    </w:p>
    <w:p w:rsidR="00E5318C" w:rsidRDefault="00E5318C" w:rsidP="004F6D7F">
      <w:pPr>
        <w:jc w:val="both"/>
        <w:rPr>
          <w:sz w:val="22"/>
          <w:szCs w:val="22"/>
        </w:rPr>
      </w:pPr>
    </w:p>
    <w:p w:rsidR="00633710" w:rsidRDefault="00633710" w:rsidP="00E5318C">
      <w:pPr>
        <w:jc w:val="center"/>
        <w:rPr>
          <w:sz w:val="22"/>
          <w:szCs w:val="22"/>
        </w:rPr>
      </w:pPr>
    </w:p>
    <w:p w:rsidR="00633710" w:rsidRDefault="00633710" w:rsidP="00E5318C">
      <w:pPr>
        <w:jc w:val="center"/>
        <w:rPr>
          <w:sz w:val="22"/>
          <w:szCs w:val="22"/>
        </w:rPr>
      </w:pPr>
    </w:p>
    <w:p w:rsidR="00633710" w:rsidRDefault="00633710" w:rsidP="00E5318C">
      <w:pPr>
        <w:jc w:val="center"/>
        <w:rPr>
          <w:sz w:val="22"/>
          <w:szCs w:val="22"/>
        </w:rPr>
      </w:pPr>
    </w:p>
    <w:p w:rsidR="00633710" w:rsidRDefault="00633710" w:rsidP="00E5318C">
      <w:pPr>
        <w:jc w:val="center"/>
        <w:rPr>
          <w:sz w:val="22"/>
          <w:szCs w:val="22"/>
        </w:rPr>
      </w:pPr>
    </w:p>
    <w:p w:rsidR="00E5318C" w:rsidRDefault="00E5318C" w:rsidP="00E5318C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E5318C" w:rsidRDefault="00E5318C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>Kandidati/kinje su se dužni pridržavati utvrđenog vremena i rasporeda postupka.</w:t>
      </w:r>
    </w:p>
    <w:p w:rsidR="00E5318C" w:rsidRDefault="00E5318C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b/>
          <w:sz w:val="22"/>
          <w:szCs w:val="22"/>
          <w:u w:val="single"/>
        </w:rPr>
      </w:pPr>
      <w:r w:rsidRPr="00E5318C">
        <w:rPr>
          <w:sz w:val="22"/>
          <w:szCs w:val="22"/>
        </w:rPr>
        <w:t xml:space="preserve">Za vrijeme provjere znanja i sposobnosti </w:t>
      </w:r>
      <w:r w:rsidRPr="00E5318C">
        <w:rPr>
          <w:b/>
          <w:sz w:val="22"/>
          <w:szCs w:val="22"/>
          <w:u w:val="single"/>
        </w:rPr>
        <w:t>nije dopušteno:</w:t>
      </w:r>
    </w:p>
    <w:p w:rsidR="004F6D7F" w:rsidRPr="00E5318C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it-IT"/>
        </w:rPr>
      </w:pPr>
      <w:r w:rsidRPr="00E5318C">
        <w:rPr>
          <w:sz w:val="22"/>
          <w:szCs w:val="22"/>
        </w:rPr>
        <w:t>koristiti se bilo kakvom literaturom odnosno bilješkama</w:t>
      </w:r>
      <w:r w:rsidRPr="00E5318C">
        <w:rPr>
          <w:sz w:val="22"/>
          <w:szCs w:val="22"/>
          <w:lang w:val="it-IT"/>
        </w:rPr>
        <w:t>;</w:t>
      </w:r>
    </w:p>
    <w:p w:rsidR="004F6D7F" w:rsidRPr="00E5318C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  <w:lang w:val="pl-PL"/>
        </w:rPr>
        <w:t>koristiti mobitel ili druga komunikacijska sredstva;</w:t>
      </w:r>
    </w:p>
    <w:p w:rsidR="004F6D7F" w:rsidRPr="00E5318C" w:rsidRDefault="004F6D7F" w:rsidP="004F6D7F">
      <w:pPr>
        <w:numPr>
          <w:ilvl w:val="0"/>
          <w:numId w:val="2"/>
        </w:numPr>
        <w:jc w:val="both"/>
        <w:rPr>
          <w:sz w:val="22"/>
          <w:szCs w:val="22"/>
        </w:rPr>
      </w:pPr>
      <w:r w:rsidRPr="00E5318C">
        <w:rPr>
          <w:sz w:val="22"/>
          <w:szCs w:val="22"/>
        </w:rPr>
        <w:t>napuštati prostoriju u kojoj se provjera odvija;</w:t>
      </w:r>
    </w:p>
    <w:p w:rsidR="004F6D7F" w:rsidRPr="00E5318C" w:rsidRDefault="004F6D7F" w:rsidP="004F6D7F">
      <w:pPr>
        <w:numPr>
          <w:ilvl w:val="0"/>
          <w:numId w:val="2"/>
        </w:numPr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</w:rPr>
        <w:t xml:space="preserve">razgovarati s ostalim kandidatima, </w:t>
      </w:r>
      <w:r w:rsidRPr="00E5318C">
        <w:rPr>
          <w:sz w:val="22"/>
          <w:szCs w:val="22"/>
          <w:lang w:val="pl-PL"/>
        </w:rPr>
        <w:t>niti na bilo koji drugi način remetiti koncentraciju kandidata.</w:t>
      </w:r>
    </w:p>
    <w:p w:rsidR="004F6D7F" w:rsidRPr="00E5318C" w:rsidRDefault="004F6D7F" w:rsidP="004F6D7F">
      <w:pPr>
        <w:jc w:val="both"/>
        <w:rPr>
          <w:sz w:val="22"/>
          <w:szCs w:val="22"/>
          <w:lang w:val="pl-PL"/>
        </w:rPr>
      </w:pPr>
    </w:p>
    <w:p w:rsidR="004F6D7F" w:rsidRPr="00E5318C" w:rsidRDefault="004F6D7F" w:rsidP="004F6D7F">
      <w:pPr>
        <w:jc w:val="both"/>
        <w:rPr>
          <w:sz w:val="22"/>
          <w:szCs w:val="22"/>
          <w:lang w:val="pl-PL"/>
        </w:rPr>
      </w:pPr>
      <w:r w:rsidRPr="00E5318C">
        <w:rPr>
          <w:sz w:val="22"/>
          <w:szCs w:val="22"/>
          <w:lang w:val="pl-PL"/>
        </w:rPr>
        <w:t>Kandidati koji će se ponašati neprimjereno ili će prekršiti jedno od gore navedenih pravila biti će udaljeni s testiranja, a njihov rezultat i rad Povjerenstvo neće bodovati.</w:t>
      </w:r>
    </w:p>
    <w:p w:rsidR="004F6D7F" w:rsidRPr="00E5318C" w:rsidRDefault="004F6D7F" w:rsidP="00411779">
      <w:pPr>
        <w:pStyle w:val="Tijeloteksta3"/>
      </w:pPr>
      <w:r w:rsidRPr="00E5318C">
        <w:t>Za svaki dio provjere znanja i sposobnosti dodjeljuje se od 1 do 10 bodova.  Intervju se provodi samo s kandidatima koji su ostvarili najmanje 50% bodova iz provjere znanja</w:t>
      </w:r>
      <w:r w:rsidR="00411779" w:rsidRPr="00E5318C">
        <w:t xml:space="preserve"> i sposobnosti</w:t>
      </w:r>
      <w:r w:rsidRPr="00E5318C">
        <w:t xml:space="preserve"> na provedenom testiranju.</w:t>
      </w:r>
    </w:p>
    <w:p w:rsidR="00411779" w:rsidRPr="00E5318C" w:rsidRDefault="00411779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>Povjerenstvo kroz razgovor s kandidatima utvrđuje interese, profesionalne ciljeve i motivaciju kandidata za rad u jedinici područne (regionalne) samouprave. Rezultati intervjua boduju se na isti način kao i testiranje.</w:t>
      </w:r>
      <w:r w:rsidR="00404E56" w:rsidRPr="00E5318C">
        <w:rPr>
          <w:sz w:val="22"/>
          <w:szCs w:val="22"/>
        </w:rPr>
        <w:t xml:space="preserve"> </w:t>
      </w:r>
      <w:r w:rsidRPr="00E5318C">
        <w:rPr>
          <w:sz w:val="22"/>
          <w:szCs w:val="22"/>
        </w:rPr>
        <w:t xml:space="preserve">Kandidati koji su pristupili testiranju imaju pravo uvida u rezultate provedenog postupka. </w:t>
      </w:r>
    </w:p>
    <w:p w:rsidR="00404E56" w:rsidRPr="00E5318C" w:rsidRDefault="00404E56" w:rsidP="004F6D7F">
      <w:pPr>
        <w:jc w:val="both"/>
        <w:rPr>
          <w:sz w:val="22"/>
          <w:szCs w:val="22"/>
        </w:rPr>
      </w:pPr>
    </w:p>
    <w:p w:rsidR="004F6D7F" w:rsidRPr="00E5318C" w:rsidRDefault="004F6D7F" w:rsidP="004F6D7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>Nakon provedenog testiranja i intervjua Povjerenstvo utvrđuje rang listu kandidata prema ukupnom broju bodova ostvarenih na testiranju i intervjuu.</w:t>
      </w:r>
    </w:p>
    <w:p w:rsidR="0047743F" w:rsidRPr="00E5318C" w:rsidRDefault="0047743F" w:rsidP="004F6D7F">
      <w:pPr>
        <w:jc w:val="both"/>
        <w:rPr>
          <w:sz w:val="22"/>
          <w:szCs w:val="22"/>
        </w:rPr>
      </w:pPr>
    </w:p>
    <w:p w:rsidR="0047743F" w:rsidRPr="00E5318C" w:rsidRDefault="0047743F" w:rsidP="0047743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Povjerenstvo dostavlja Izvješće o provedenom postupku županu, Izvješće potpisuju svi članovi Povjerenstva. </w:t>
      </w:r>
    </w:p>
    <w:p w:rsidR="0047743F" w:rsidRPr="00E5318C" w:rsidRDefault="0047743F" w:rsidP="0047743F">
      <w:pPr>
        <w:jc w:val="both"/>
        <w:rPr>
          <w:sz w:val="22"/>
          <w:szCs w:val="22"/>
        </w:rPr>
      </w:pPr>
    </w:p>
    <w:p w:rsidR="0047743F" w:rsidRPr="00E5318C" w:rsidRDefault="0047743F" w:rsidP="0047743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 xml:space="preserve">Župan donosi rješenje o imenovanju pročelnika, koje će biti dostavljeno svim kandidatima prijavljenim na javni natječaj, a koji su ispunili formalne uvjete natječaja. </w:t>
      </w:r>
    </w:p>
    <w:p w:rsidR="0047743F" w:rsidRPr="00E5318C" w:rsidRDefault="0047743F" w:rsidP="0047743F">
      <w:pPr>
        <w:jc w:val="both"/>
        <w:rPr>
          <w:sz w:val="22"/>
          <w:szCs w:val="22"/>
        </w:rPr>
      </w:pPr>
      <w:r w:rsidRPr="00E5318C">
        <w:rPr>
          <w:sz w:val="22"/>
          <w:szCs w:val="22"/>
        </w:rPr>
        <w:t>Izabrani kandidat mora dostaviti uvjerenje o zdravstvenoj sposobnosti prije donošenja rješenja o imenovanju.</w:t>
      </w:r>
    </w:p>
    <w:p w:rsidR="0047743F" w:rsidRPr="00E5318C" w:rsidRDefault="0047743F" w:rsidP="0047743F">
      <w:pPr>
        <w:jc w:val="both"/>
        <w:rPr>
          <w:sz w:val="22"/>
          <w:szCs w:val="22"/>
        </w:rPr>
      </w:pPr>
    </w:p>
    <w:p w:rsidR="009F4047" w:rsidRPr="00E5318C" w:rsidRDefault="0047743F" w:rsidP="0047743F">
      <w:pPr>
        <w:jc w:val="both"/>
        <w:rPr>
          <w:rFonts w:eastAsia="Arial"/>
          <w:sz w:val="22"/>
          <w:szCs w:val="22"/>
        </w:rPr>
      </w:pPr>
      <w:r w:rsidRPr="00E5318C">
        <w:rPr>
          <w:sz w:val="22"/>
          <w:szCs w:val="22"/>
        </w:rPr>
        <w:t>Kandidat koji nije zadovoljan donesenim rješenjem o imenovanju izabranog kandidata, ima pravo pokrenuti upravni spor u roku od 30 dana od dana dostave rješenja o imenovanju. Tužba se p</w:t>
      </w:r>
      <w:r w:rsidR="00E5318C">
        <w:rPr>
          <w:sz w:val="22"/>
          <w:szCs w:val="22"/>
        </w:rPr>
        <w:t>odnosi  Upravnom sudu u Zagrebu.</w:t>
      </w:r>
      <w:r w:rsidR="00E5318C" w:rsidRPr="00E5318C">
        <w:rPr>
          <w:sz w:val="22"/>
          <w:szCs w:val="22"/>
        </w:rPr>
        <w:t xml:space="preserve"> </w:t>
      </w:r>
    </w:p>
    <w:p w:rsidR="0047743F" w:rsidRPr="00E5318C" w:rsidRDefault="0047743F" w:rsidP="004F6D7F">
      <w:pPr>
        <w:jc w:val="both"/>
        <w:rPr>
          <w:sz w:val="22"/>
          <w:szCs w:val="22"/>
          <w:lang w:val="it-IT"/>
        </w:rPr>
      </w:pPr>
    </w:p>
    <w:p w:rsidR="0087754E" w:rsidRDefault="0087754E" w:rsidP="0087754E">
      <w:pPr>
        <w:jc w:val="both"/>
        <w:rPr>
          <w:sz w:val="22"/>
          <w:szCs w:val="22"/>
          <w:lang w:val="it-IT"/>
        </w:rPr>
      </w:pPr>
      <w:r w:rsidRPr="00E5318C">
        <w:rPr>
          <w:sz w:val="22"/>
          <w:szCs w:val="22"/>
          <w:lang w:val="it-IT"/>
        </w:rPr>
        <w:t xml:space="preserve">S Vašim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</w:t>
      </w:r>
      <w:hyperlink r:id="rId5" w:history="1">
        <w:r w:rsidRPr="00E5318C">
          <w:rPr>
            <w:rStyle w:val="Hiperveza"/>
            <w:sz w:val="22"/>
            <w:szCs w:val="22"/>
            <w:lang w:val="it-IT"/>
          </w:rPr>
          <w:t>https://kckzz.hr/uprava/politika-zastite-privatnosti-osobnih-podataka/</w:t>
        </w:r>
      </w:hyperlink>
      <w:r w:rsidRPr="00E5318C">
        <w:rPr>
          <w:sz w:val="22"/>
          <w:szCs w:val="22"/>
          <w:lang w:val="it-IT"/>
        </w:rPr>
        <w:t xml:space="preserve"> uz primjenu odgovarajućih organizacijskih i tehničkih mjera zaštite osobnih podataka od </w:t>
      </w:r>
      <w:proofErr w:type="spellStart"/>
      <w:r w:rsidRPr="00E5318C">
        <w:rPr>
          <w:sz w:val="22"/>
          <w:szCs w:val="22"/>
          <w:lang w:val="it-IT"/>
        </w:rPr>
        <w:t>neovlaštenog</w:t>
      </w:r>
      <w:proofErr w:type="spellEnd"/>
      <w:r w:rsidRPr="00E5318C">
        <w:rPr>
          <w:sz w:val="22"/>
          <w:szCs w:val="22"/>
          <w:lang w:val="it-IT"/>
        </w:rPr>
        <w:t xml:space="preserve"> </w:t>
      </w:r>
      <w:proofErr w:type="spellStart"/>
      <w:r w:rsidRPr="00E5318C">
        <w:rPr>
          <w:sz w:val="22"/>
          <w:szCs w:val="22"/>
          <w:lang w:val="it-IT"/>
        </w:rPr>
        <w:t>pristupa</w:t>
      </w:r>
      <w:proofErr w:type="spellEnd"/>
      <w:r w:rsidRPr="00E5318C">
        <w:rPr>
          <w:sz w:val="22"/>
          <w:szCs w:val="22"/>
          <w:lang w:val="it-IT"/>
        </w:rPr>
        <w:t xml:space="preserve">, </w:t>
      </w:r>
      <w:proofErr w:type="spellStart"/>
      <w:r w:rsidRPr="00E5318C">
        <w:rPr>
          <w:sz w:val="22"/>
          <w:szCs w:val="22"/>
          <w:lang w:val="it-IT"/>
        </w:rPr>
        <w:t>zlouporabe</w:t>
      </w:r>
      <w:proofErr w:type="spellEnd"/>
      <w:r w:rsidRPr="00E5318C">
        <w:rPr>
          <w:sz w:val="22"/>
          <w:szCs w:val="22"/>
          <w:lang w:val="it-IT"/>
        </w:rPr>
        <w:t xml:space="preserve">, </w:t>
      </w:r>
      <w:proofErr w:type="spellStart"/>
      <w:r w:rsidRPr="00E5318C">
        <w:rPr>
          <w:sz w:val="22"/>
          <w:szCs w:val="22"/>
          <w:lang w:val="it-IT"/>
        </w:rPr>
        <w:t>otkrivanja</w:t>
      </w:r>
      <w:proofErr w:type="spellEnd"/>
      <w:r w:rsidRPr="00E5318C">
        <w:rPr>
          <w:sz w:val="22"/>
          <w:szCs w:val="22"/>
          <w:lang w:val="it-IT"/>
        </w:rPr>
        <w:t xml:space="preserve">, </w:t>
      </w:r>
      <w:proofErr w:type="spellStart"/>
      <w:r w:rsidRPr="00E5318C">
        <w:rPr>
          <w:sz w:val="22"/>
          <w:szCs w:val="22"/>
          <w:lang w:val="it-IT"/>
        </w:rPr>
        <w:t>gubitka</w:t>
      </w:r>
      <w:proofErr w:type="spellEnd"/>
      <w:r w:rsidRPr="00E5318C">
        <w:rPr>
          <w:sz w:val="22"/>
          <w:szCs w:val="22"/>
          <w:lang w:val="it-IT"/>
        </w:rPr>
        <w:t xml:space="preserve"> ili </w:t>
      </w:r>
      <w:proofErr w:type="spellStart"/>
      <w:r w:rsidRPr="00E5318C">
        <w:rPr>
          <w:sz w:val="22"/>
          <w:szCs w:val="22"/>
          <w:lang w:val="it-IT"/>
        </w:rPr>
        <w:t>uništenja</w:t>
      </w:r>
      <w:proofErr w:type="spellEnd"/>
      <w:r w:rsidRPr="00E5318C">
        <w:rPr>
          <w:sz w:val="22"/>
          <w:szCs w:val="22"/>
          <w:lang w:val="it-IT"/>
        </w:rPr>
        <w:t>.</w:t>
      </w: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Default="0044504D" w:rsidP="0087754E">
      <w:pPr>
        <w:jc w:val="both"/>
        <w:rPr>
          <w:sz w:val="22"/>
          <w:szCs w:val="22"/>
          <w:lang w:val="it-IT"/>
        </w:rPr>
      </w:pPr>
      <w:bookmarkStart w:id="0" w:name="_GoBack"/>
      <w:bookmarkEnd w:id="0"/>
    </w:p>
    <w:p w:rsidR="0044504D" w:rsidRDefault="0044504D" w:rsidP="0087754E">
      <w:pPr>
        <w:jc w:val="both"/>
        <w:rPr>
          <w:sz w:val="22"/>
          <w:szCs w:val="22"/>
          <w:lang w:val="it-IT"/>
        </w:rPr>
      </w:pPr>
    </w:p>
    <w:p w:rsidR="0044504D" w:rsidRPr="00E5318C" w:rsidRDefault="0044504D" w:rsidP="0044504D">
      <w:pPr>
        <w:jc w:val="center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</w:p>
    <w:p w:rsidR="004F6D7F" w:rsidRPr="00E5318C" w:rsidRDefault="004F6D7F" w:rsidP="004F6D7F">
      <w:pPr>
        <w:pStyle w:val="Tijeloteksta"/>
        <w:ind w:firstLine="708"/>
        <w:rPr>
          <w:rFonts w:ascii="Times New Roman" w:hAnsi="Times New Roman"/>
          <w:b/>
          <w:sz w:val="22"/>
          <w:szCs w:val="22"/>
        </w:rPr>
      </w:pPr>
    </w:p>
    <w:sectPr w:rsidR="004F6D7F" w:rsidRPr="00E5318C" w:rsidSect="004C736C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94C19"/>
    <w:multiLevelType w:val="hybridMultilevel"/>
    <w:tmpl w:val="E9BEE2BA"/>
    <w:lvl w:ilvl="0" w:tplc="C048177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8360B6E"/>
    <w:multiLevelType w:val="hybridMultilevel"/>
    <w:tmpl w:val="18303BD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D62083"/>
    <w:multiLevelType w:val="hybridMultilevel"/>
    <w:tmpl w:val="2C6223FC"/>
    <w:lvl w:ilvl="0" w:tplc="041A000F">
      <w:start w:val="1"/>
      <w:numFmt w:val="decimal"/>
      <w:lvlText w:val="%1."/>
      <w:lvlJc w:val="left"/>
      <w:pPr>
        <w:ind w:left="2345" w:hanging="360"/>
      </w:p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74A0D0D"/>
    <w:multiLevelType w:val="hybridMultilevel"/>
    <w:tmpl w:val="A7F0350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876F50"/>
    <w:multiLevelType w:val="hybridMultilevel"/>
    <w:tmpl w:val="2CE4A1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05360"/>
    <w:multiLevelType w:val="hybridMultilevel"/>
    <w:tmpl w:val="2690D858"/>
    <w:lvl w:ilvl="0" w:tplc="D478C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32353"/>
    <w:multiLevelType w:val="hybridMultilevel"/>
    <w:tmpl w:val="5D44620A"/>
    <w:lvl w:ilvl="0" w:tplc="99F60B86">
      <w:start w:val="1"/>
      <w:numFmt w:val="decimal"/>
      <w:lvlText w:val="%1."/>
      <w:lvlJc w:val="left"/>
      <w:pPr>
        <w:ind w:left="720" w:hanging="360"/>
      </w:pPr>
      <w:rPr>
        <w:rFonts w:ascii="Times-NewRoman" w:hAnsi="Times-New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F6F08"/>
    <w:multiLevelType w:val="hybridMultilevel"/>
    <w:tmpl w:val="FE3CE4F2"/>
    <w:lvl w:ilvl="0" w:tplc="C3BEDC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B6D7F"/>
    <w:multiLevelType w:val="hybridMultilevel"/>
    <w:tmpl w:val="F920E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4A3CF1"/>
    <w:multiLevelType w:val="hybridMultilevel"/>
    <w:tmpl w:val="B67C3E46"/>
    <w:lvl w:ilvl="0" w:tplc="453683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F045C"/>
    <w:multiLevelType w:val="hybridMultilevel"/>
    <w:tmpl w:val="912E0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7F"/>
    <w:rsid w:val="00022AF2"/>
    <w:rsid w:val="00026931"/>
    <w:rsid w:val="00071A49"/>
    <w:rsid w:val="00072846"/>
    <w:rsid w:val="00073BE4"/>
    <w:rsid w:val="000A1B55"/>
    <w:rsid w:val="000C22B6"/>
    <w:rsid w:val="000D780F"/>
    <w:rsid w:val="00121990"/>
    <w:rsid w:val="00122366"/>
    <w:rsid w:val="001344FB"/>
    <w:rsid w:val="001522F8"/>
    <w:rsid w:val="00162667"/>
    <w:rsid w:val="00170BE7"/>
    <w:rsid w:val="001D03F8"/>
    <w:rsid w:val="001D5BA7"/>
    <w:rsid w:val="001F0EDF"/>
    <w:rsid w:val="00201590"/>
    <w:rsid w:val="00210008"/>
    <w:rsid w:val="0022445A"/>
    <w:rsid w:val="002712BA"/>
    <w:rsid w:val="002C3FFE"/>
    <w:rsid w:val="002D010F"/>
    <w:rsid w:val="002E4960"/>
    <w:rsid w:val="003048B4"/>
    <w:rsid w:val="0030757C"/>
    <w:rsid w:val="00310017"/>
    <w:rsid w:val="00332F7E"/>
    <w:rsid w:val="00345C89"/>
    <w:rsid w:val="00357D66"/>
    <w:rsid w:val="00385601"/>
    <w:rsid w:val="003A2D36"/>
    <w:rsid w:val="003A737C"/>
    <w:rsid w:val="003F06DF"/>
    <w:rsid w:val="003F5BE8"/>
    <w:rsid w:val="00404E56"/>
    <w:rsid w:val="00407E39"/>
    <w:rsid w:val="00411779"/>
    <w:rsid w:val="0044504D"/>
    <w:rsid w:val="00452BDB"/>
    <w:rsid w:val="0047633C"/>
    <w:rsid w:val="0047743F"/>
    <w:rsid w:val="0048156B"/>
    <w:rsid w:val="0048365F"/>
    <w:rsid w:val="004B120B"/>
    <w:rsid w:val="004C736C"/>
    <w:rsid w:val="004D291F"/>
    <w:rsid w:val="004F6D7F"/>
    <w:rsid w:val="00505D8A"/>
    <w:rsid w:val="00526416"/>
    <w:rsid w:val="00542E97"/>
    <w:rsid w:val="005601E7"/>
    <w:rsid w:val="005721F8"/>
    <w:rsid w:val="005914F4"/>
    <w:rsid w:val="005C548A"/>
    <w:rsid w:val="006114C4"/>
    <w:rsid w:val="00633710"/>
    <w:rsid w:val="00656EC3"/>
    <w:rsid w:val="00660029"/>
    <w:rsid w:val="00666709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80365"/>
    <w:rsid w:val="007B4A4B"/>
    <w:rsid w:val="007D5064"/>
    <w:rsid w:val="007D7500"/>
    <w:rsid w:val="00802EEB"/>
    <w:rsid w:val="00805EE0"/>
    <w:rsid w:val="008313E0"/>
    <w:rsid w:val="008662BD"/>
    <w:rsid w:val="0087754E"/>
    <w:rsid w:val="00886069"/>
    <w:rsid w:val="00892197"/>
    <w:rsid w:val="0089448A"/>
    <w:rsid w:val="008A0A52"/>
    <w:rsid w:val="008B05C7"/>
    <w:rsid w:val="008C14A9"/>
    <w:rsid w:val="008D2615"/>
    <w:rsid w:val="008D32D2"/>
    <w:rsid w:val="008E053B"/>
    <w:rsid w:val="008E4685"/>
    <w:rsid w:val="009119E1"/>
    <w:rsid w:val="00954513"/>
    <w:rsid w:val="0099150C"/>
    <w:rsid w:val="009B5321"/>
    <w:rsid w:val="009F4047"/>
    <w:rsid w:val="00A039BF"/>
    <w:rsid w:val="00A13C40"/>
    <w:rsid w:val="00A35EA0"/>
    <w:rsid w:val="00A518F2"/>
    <w:rsid w:val="00A53AFD"/>
    <w:rsid w:val="00A858F0"/>
    <w:rsid w:val="00A859B9"/>
    <w:rsid w:val="00AB29D2"/>
    <w:rsid w:val="00AF2015"/>
    <w:rsid w:val="00AF228D"/>
    <w:rsid w:val="00B40946"/>
    <w:rsid w:val="00B62021"/>
    <w:rsid w:val="00B74A93"/>
    <w:rsid w:val="00BA6788"/>
    <w:rsid w:val="00C06C43"/>
    <w:rsid w:val="00C16281"/>
    <w:rsid w:val="00CA0754"/>
    <w:rsid w:val="00CA4351"/>
    <w:rsid w:val="00CB1D00"/>
    <w:rsid w:val="00CB35DD"/>
    <w:rsid w:val="00CB5B71"/>
    <w:rsid w:val="00CC4E74"/>
    <w:rsid w:val="00CD69AF"/>
    <w:rsid w:val="00CF79C3"/>
    <w:rsid w:val="00CF7B3D"/>
    <w:rsid w:val="00D02083"/>
    <w:rsid w:val="00D56320"/>
    <w:rsid w:val="00D8114A"/>
    <w:rsid w:val="00D93D8B"/>
    <w:rsid w:val="00E03DD7"/>
    <w:rsid w:val="00E47630"/>
    <w:rsid w:val="00E5318C"/>
    <w:rsid w:val="00EA3646"/>
    <w:rsid w:val="00ED7E29"/>
    <w:rsid w:val="00F10DB8"/>
    <w:rsid w:val="00F219F5"/>
    <w:rsid w:val="00F3545E"/>
    <w:rsid w:val="00F877CA"/>
    <w:rsid w:val="00FE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EFBE"/>
  <w15:docId w15:val="{3672A848-2C9A-457D-A9D7-A0895B1A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D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ormal"/>
    <w:next w:val="Normal"/>
    <w:link w:val="Naslov1Char"/>
    <w:uiPriority w:val="9"/>
    <w:qFormat/>
    <w:rsid w:val="008A0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4F6D7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4F6D7F"/>
    <w:pPr>
      <w:jc w:val="both"/>
    </w:pPr>
    <w:rPr>
      <w:rFonts w:ascii="Arial" w:hAnsi="Arial"/>
      <w:sz w:val="24"/>
    </w:rPr>
  </w:style>
  <w:style w:type="character" w:customStyle="1" w:styleId="TijelotekstaChar">
    <w:name w:val="Tijelo teksta Char"/>
    <w:basedOn w:val="Zadanifontodlomka"/>
    <w:link w:val="Tijeloteksta"/>
    <w:rsid w:val="004F6D7F"/>
    <w:rPr>
      <w:rFonts w:ascii="Arial" w:eastAsia="Times New Roman" w:hAnsi="Arial" w:cs="Times New Roman"/>
      <w:sz w:val="24"/>
      <w:szCs w:val="20"/>
    </w:rPr>
  </w:style>
  <w:style w:type="paragraph" w:styleId="Tijeloteksta2">
    <w:name w:val="Body Text 2"/>
    <w:basedOn w:val="Normal"/>
    <w:link w:val="Tijeloteksta2Char"/>
    <w:rsid w:val="004F6D7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4F6D7F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2Char">
    <w:name w:val="Naslov 2 Char"/>
    <w:basedOn w:val="Zadanifontodlomka"/>
    <w:link w:val="Naslov2"/>
    <w:rsid w:val="004F6D7F"/>
    <w:rPr>
      <w:rFonts w:ascii="Cambria" w:eastAsia="Times New Roman" w:hAnsi="Cambria" w:cs="Times New Roman"/>
      <w:b/>
      <w:bCs/>
      <w:i/>
      <w:iCs/>
      <w:sz w:val="28"/>
      <w:szCs w:val="28"/>
      <w:lang w:eastAsia="hr-HR"/>
    </w:rPr>
  </w:style>
  <w:style w:type="paragraph" w:customStyle="1" w:styleId="T-98-2">
    <w:name w:val="T-9/8-2"/>
    <w:rsid w:val="004F6D7F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eastAsia="hr-HR"/>
    </w:rPr>
  </w:style>
  <w:style w:type="paragraph" w:styleId="Odlomakpopisa">
    <w:name w:val="List Paragraph"/>
    <w:basedOn w:val="Normal"/>
    <w:uiPriority w:val="34"/>
    <w:qFormat/>
    <w:rsid w:val="004F6D7F"/>
    <w:pPr>
      <w:ind w:left="708"/>
    </w:pPr>
    <w:rPr>
      <w:sz w:val="20"/>
      <w:lang w:eastAsia="hr-HR"/>
    </w:rPr>
  </w:style>
  <w:style w:type="paragraph" w:styleId="Podnoje">
    <w:name w:val="footer"/>
    <w:basedOn w:val="Normal"/>
    <w:link w:val="PodnojeChar"/>
    <w:rsid w:val="004F6D7F"/>
    <w:pPr>
      <w:tabs>
        <w:tab w:val="center" w:pos="4703"/>
        <w:tab w:val="right" w:pos="9406"/>
      </w:tabs>
    </w:pPr>
    <w:rPr>
      <w:sz w:val="24"/>
      <w:lang w:val="en-US"/>
    </w:rPr>
  </w:style>
  <w:style w:type="character" w:customStyle="1" w:styleId="PodnojeChar">
    <w:name w:val="Podnožje Char"/>
    <w:basedOn w:val="Zadanifontodlomka"/>
    <w:link w:val="Podnoje"/>
    <w:rsid w:val="004F6D7F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Default">
    <w:name w:val="Default"/>
    <w:rsid w:val="00505D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411779"/>
    <w:pPr>
      <w:jc w:val="both"/>
    </w:pPr>
    <w:rPr>
      <w:sz w:val="22"/>
      <w:szCs w:val="22"/>
      <w:lang w:val="pt-BR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411779"/>
    <w:rPr>
      <w:rFonts w:ascii="Times New Roman" w:eastAsia="Times New Roman" w:hAnsi="Times New Roman" w:cs="Times New Roman"/>
      <w:lang w:val="pt-BR"/>
    </w:rPr>
  </w:style>
  <w:style w:type="character" w:customStyle="1" w:styleId="Naslov1Char">
    <w:name w:val="Naslov 1 Char"/>
    <w:basedOn w:val="Zadanifontodlomka"/>
    <w:link w:val="Naslov1"/>
    <w:uiPriority w:val="9"/>
    <w:rsid w:val="008A0A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563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6320"/>
    <w:rPr>
      <w:rFonts w:ascii="Segoe UI" w:eastAsia="Times New Roman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87754E"/>
    <w:rPr>
      <w:color w:val="0000FF" w:themeColor="hyperlink"/>
      <w:u w:val="single"/>
    </w:rPr>
  </w:style>
  <w:style w:type="paragraph" w:customStyle="1" w:styleId="m-909147715870799931msolistparagraph">
    <w:name w:val="m_-909147715870799931msolistparagraph"/>
    <w:basedOn w:val="Normal"/>
    <w:rsid w:val="007B4A4B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5</cp:revision>
  <cp:lastPrinted>2021-01-07T13:12:00Z</cp:lastPrinted>
  <dcterms:created xsi:type="dcterms:W3CDTF">2021-01-05T12:22:00Z</dcterms:created>
  <dcterms:modified xsi:type="dcterms:W3CDTF">2021-01-07T13:20:00Z</dcterms:modified>
</cp:coreProperties>
</file>