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B" w:rsidRDefault="000C47FB"/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6" o:title=""/>
                </v:shape>
                <o:OLEObject Type="Embed" ProgID="CDraw5" ShapeID="_x0000_i1025" DrawAspect="Content" ObjectID="_1635931771" r:id="rId7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8" o:title=""/>
                </v:shape>
                <o:OLEObject Type="Embed" ProgID="CPaint5" ShapeID="_x0000_i1026" DrawAspect="Content" ObjectID="_1635931772" r:id="rId9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603EB9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320-02/18-01/54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</w:t>
      </w:r>
      <w:r w:rsidR="00C51F9C">
        <w:rPr>
          <w:rFonts w:ascii="Times New Roman" w:eastAsia="Times New Roman" w:hAnsi="Times New Roman" w:cs="Times New Roman"/>
          <w:szCs w:val="24"/>
        </w:rPr>
        <w:t>2-19</w:t>
      </w:r>
      <w:r>
        <w:rPr>
          <w:rFonts w:ascii="Times New Roman" w:eastAsia="Times New Roman" w:hAnsi="Times New Roman" w:cs="Times New Roman"/>
          <w:szCs w:val="24"/>
        </w:rPr>
        <w:t>-</w:t>
      </w:r>
      <w:r w:rsidR="00603EB9">
        <w:rPr>
          <w:rFonts w:ascii="Times New Roman" w:eastAsia="Times New Roman" w:hAnsi="Times New Roman" w:cs="Times New Roman"/>
          <w:szCs w:val="24"/>
        </w:rPr>
        <w:t>0</w:t>
      </w:r>
      <w:r w:rsidR="00E5103A">
        <w:rPr>
          <w:rFonts w:ascii="Times New Roman" w:eastAsia="Times New Roman" w:hAnsi="Times New Roman" w:cs="Times New Roman"/>
          <w:szCs w:val="24"/>
        </w:rPr>
        <w:t>9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603EB9">
        <w:rPr>
          <w:rFonts w:ascii="Times New Roman" w:eastAsia="Times New Roman" w:hAnsi="Times New Roman" w:cs="Times New Roman"/>
          <w:szCs w:val="24"/>
        </w:rPr>
        <w:t>22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E5103A">
        <w:rPr>
          <w:rFonts w:ascii="Times New Roman" w:eastAsia="Times New Roman" w:hAnsi="Times New Roman" w:cs="Times New Roman"/>
          <w:szCs w:val="24"/>
        </w:rPr>
        <w:t>studenog</w:t>
      </w:r>
      <w:r>
        <w:rPr>
          <w:rFonts w:ascii="Times New Roman" w:eastAsia="Times New Roman" w:hAnsi="Times New Roman" w:cs="Times New Roman"/>
          <w:szCs w:val="24"/>
        </w:rPr>
        <w:t xml:space="preserve"> 201</w:t>
      </w:r>
      <w:r w:rsidR="00C51F9C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603EB9">
        <w:rPr>
          <w:rFonts w:ascii="Times New Roman" w:hAnsi="Times New Roman" w:cs="Times New Roman"/>
          <w:b/>
          <w:szCs w:val="24"/>
          <w:lang w:val="hr-BA"/>
        </w:rPr>
        <w:t>MOLVE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t xml:space="preserve">Na </w:t>
      </w:r>
      <w:r>
        <w:rPr>
          <w:rFonts w:ascii="Times New Roman" w:hAnsi="Times New Roman" w:cs="Times New Roman"/>
          <w:szCs w:val="28"/>
        </w:rPr>
        <w:t>temelju članka 101. stavka 5. Zakona o poljoprivrednom zemljištu („Narodne novine“ broj  20/18.</w:t>
      </w:r>
      <w:r w:rsidR="00E5103A">
        <w:rPr>
          <w:rFonts w:ascii="Times New Roman" w:hAnsi="Times New Roman" w:cs="Times New Roman"/>
          <w:szCs w:val="28"/>
        </w:rPr>
        <w:t xml:space="preserve"> i 115/18</w:t>
      </w:r>
      <w:r>
        <w:rPr>
          <w:rFonts w:ascii="Times New Roman" w:hAnsi="Times New Roman" w:cs="Times New Roman"/>
          <w:szCs w:val="28"/>
        </w:rPr>
        <w:t>) i članka 10. Odluke o upravnim tijelima Koprivničko-križevačke županije („Službeni glasnik Koprivničko-križevačke županije“ broj 7/15., 12/15., 2/16., 4/16.-</w:t>
      </w:r>
      <w:r w:rsidR="0083656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pročišćeni tekst i 19/17.</w:t>
      </w:r>
      <w:r w:rsidR="00267817">
        <w:rPr>
          <w:rFonts w:ascii="Times New Roman" w:hAnsi="Times New Roman" w:cs="Times New Roman"/>
          <w:szCs w:val="28"/>
        </w:rPr>
        <w:t xml:space="preserve"> i 21/18.</w:t>
      </w:r>
      <w:r>
        <w:rPr>
          <w:rFonts w:ascii="Times New Roman" w:hAnsi="Times New Roman" w:cs="Times New Roman"/>
          <w:szCs w:val="28"/>
        </w:rPr>
        <w:t xml:space="preserve">), Koprivničko-križevačka županija, Upravni odjel za gospodarstvo, komunalne djelatnosti i poljoprivredu dana </w:t>
      </w:r>
      <w:r w:rsidR="00603EB9">
        <w:rPr>
          <w:rFonts w:ascii="Times New Roman" w:hAnsi="Times New Roman" w:cs="Times New Roman"/>
          <w:szCs w:val="28"/>
        </w:rPr>
        <w:t>22</w:t>
      </w:r>
      <w:r>
        <w:rPr>
          <w:rFonts w:ascii="Times New Roman" w:hAnsi="Times New Roman" w:cs="Times New Roman"/>
          <w:szCs w:val="28"/>
        </w:rPr>
        <w:t xml:space="preserve">. </w:t>
      </w:r>
      <w:r w:rsidR="00744007">
        <w:rPr>
          <w:rFonts w:ascii="Times New Roman" w:hAnsi="Times New Roman" w:cs="Times New Roman"/>
          <w:szCs w:val="28"/>
        </w:rPr>
        <w:t>s</w:t>
      </w:r>
      <w:r w:rsidR="00E5103A">
        <w:rPr>
          <w:rFonts w:ascii="Times New Roman" w:hAnsi="Times New Roman" w:cs="Times New Roman"/>
          <w:szCs w:val="28"/>
        </w:rPr>
        <w:t xml:space="preserve">tudenog </w:t>
      </w:r>
      <w:r>
        <w:rPr>
          <w:rFonts w:ascii="Times New Roman" w:hAnsi="Times New Roman" w:cs="Times New Roman"/>
          <w:szCs w:val="28"/>
        </w:rPr>
        <w:t xml:space="preserve"> 201</w:t>
      </w:r>
      <w:r w:rsidR="00267817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603EB9">
        <w:rPr>
          <w:rFonts w:ascii="Times New Roman" w:hAnsi="Times New Roman" w:cs="Times New Roman"/>
          <w:b/>
          <w:sz w:val="28"/>
          <w:szCs w:val="28"/>
        </w:rPr>
        <w:t>Molve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</w:t>
      </w:r>
      <w:r w:rsidR="005C6DAC">
        <w:rPr>
          <w:rFonts w:ascii="Times New Roman" w:hAnsi="Times New Roman" w:cs="Times New Roman"/>
          <w:szCs w:val="24"/>
        </w:rPr>
        <w:t xml:space="preserve">u vlasništvu Općine </w:t>
      </w:r>
      <w:r w:rsidR="00603EB9">
        <w:rPr>
          <w:rFonts w:ascii="Times New Roman" w:hAnsi="Times New Roman" w:cs="Times New Roman"/>
          <w:szCs w:val="24"/>
        </w:rPr>
        <w:t>Molve</w:t>
      </w:r>
      <w:r w:rsidRPr="0081769A">
        <w:rPr>
          <w:rFonts w:ascii="Times New Roman" w:hAnsi="Times New Roman" w:cs="Times New Roman"/>
          <w:szCs w:val="24"/>
        </w:rPr>
        <w:t>, iznosi</w:t>
      </w:r>
      <w:r w:rsidRPr="008625A3">
        <w:rPr>
          <w:rFonts w:ascii="Times New Roman" w:hAnsi="Times New Roman" w:cs="Times New Roman"/>
          <w:b/>
          <w:szCs w:val="24"/>
        </w:rPr>
        <w:t xml:space="preserve">: </w:t>
      </w:r>
      <w:r w:rsidR="00603EB9">
        <w:rPr>
          <w:rFonts w:ascii="Times New Roman" w:hAnsi="Times New Roman" w:cs="Times New Roman"/>
          <w:b/>
          <w:szCs w:val="24"/>
        </w:rPr>
        <w:t>1</w:t>
      </w:r>
      <w:r w:rsidR="00E5103A">
        <w:rPr>
          <w:rFonts w:ascii="Times New Roman" w:hAnsi="Times New Roman" w:cs="Times New Roman"/>
          <w:b/>
          <w:szCs w:val="24"/>
        </w:rPr>
        <w:t>1</w:t>
      </w:r>
      <w:r w:rsidR="005C6DAC" w:rsidRPr="008625A3">
        <w:rPr>
          <w:rFonts w:ascii="Times New Roman" w:hAnsi="Times New Roman" w:cs="Times New Roman"/>
          <w:b/>
          <w:szCs w:val="24"/>
        </w:rPr>
        <w:t>,</w:t>
      </w:r>
      <w:r w:rsidR="00E5103A">
        <w:rPr>
          <w:rFonts w:ascii="Times New Roman" w:hAnsi="Times New Roman" w:cs="Times New Roman"/>
          <w:b/>
          <w:szCs w:val="24"/>
        </w:rPr>
        <w:t>0777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Pr="00F00057" w:rsidRDefault="00AE303B" w:rsidP="00AE303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F00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T-1 Prikaz dosadašnjeg raspolaganja po svim oblicima - površina u ha</w:t>
      </w:r>
    </w:p>
    <w:p w:rsidR="00AE303B" w:rsidRPr="00F00057" w:rsidRDefault="00AE303B" w:rsidP="00AE303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OBLIK RASPOLAGANJA</w:t>
            </w:r>
          </w:p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Ukupna površina po ugovorima</w:t>
            </w:r>
          </w:p>
        </w:tc>
      </w:tr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5C6DAC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z</w:t>
            </w:r>
            <w:r w:rsidR="0081769A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akup</w:t>
            </w:r>
            <w:r w:rsidR="00267817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5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5C6DAC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5C6DAC" w:rsidP="0095655D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0ha</w:t>
            </w:r>
          </w:p>
        </w:tc>
      </w:tr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dugogodišnji zakup</w:t>
            </w:r>
            <w:r w:rsidR="00267817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50 godina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5C6DAC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5C6DAC" w:rsidP="0095655D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0ha</w:t>
            </w:r>
          </w:p>
        </w:tc>
      </w:tr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5C6DAC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k</w:t>
            </w:r>
            <w:r w:rsidR="0081769A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066A8E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066A8E" w:rsidP="0095655D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  <w:r w:rsidR="0081769A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ha</w:t>
            </w:r>
          </w:p>
        </w:tc>
      </w:tr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F00057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F00057" w:rsidP="0020463B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  <w:r w:rsidR="0081769A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ha</w:t>
            </w:r>
          </w:p>
        </w:tc>
      </w:tr>
      <w:tr w:rsidR="0081769A" w:rsidRPr="00F00057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81769A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F00057" w:rsidRDefault="00F00057" w:rsidP="0095655D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F00057" w:rsidRDefault="00F00057" w:rsidP="00F00057">
            <w:pPr>
              <w:jc w:val="righ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>0</w:t>
            </w:r>
            <w:r w:rsidR="0081769A" w:rsidRPr="00F0005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ha</w:t>
            </w: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267817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E51C1D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03A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2.1356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E63F2" w:rsidP="00E5103A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U prodaju id</w:t>
            </w:r>
            <w:r w:rsidR="00E5103A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e navedena površina što iznosi 19.28 </w:t>
            </w: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% površina obuhvaćenih raspolaganjem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lastRenderedPageBreak/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E5103A" w:rsidP="00E5103A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8.9421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7" w:rsidRPr="00AE303B" w:rsidRDefault="00F00057" w:rsidP="00F00057">
            <w:pPr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5C6DAC" w:rsidP="00F00057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535C1B">
        <w:rPr>
          <w:rFonts w:ascii="Times New Roman" w:hAnsi="Times New Roman" w:cs="Times New Roman"/>
          <w:b/>
          <w:szCs w:val="24"/>
        </w:rPr>
        <w:t xml:space="preserve"> 2</w:t>
      </w:r>
      <w:r w:rsidR="005C6DAC">
        <w:rPr>
          <w:rFonts w:ascii="Times New Roman" w:hAnsi="Times New Roman" w:cs="Times New Roman"/>
          <w:b/>
          <w:szCs w:val="24"/>
        </w:rPr>
        <w:t>,00</w:t>
      </w:r>
      <w:r w:rsidR="00900797">
        <w:rPr>
          <w:rFonts w:ascii="Times New Roman" w:hAnsi="Times New Roman" w:cs="Times New Roman"/>
          <w:b/>
          <w:szCs w:val="24"/>
        </w:rPr>
        <w:t xml:space="preserve"> ha</w:t>
      </w:r>
      <w:r w:rsidRPr="0081769A">
        <w:rPr>
          <w:rFonts w:ascii="Times New Roman" w:hAnsi="Times New Roman"/>
          <w:szCs w:val="24"/>
        </w:rPr>
        <w:t>.</w:t>
      </w: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204687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</w:t>
            </w:r>
            <w:r w:rsidR="00E5103A">
              <w:rPr>
                <w:rFonts w:ascii="Times New Roman" w:hAnsi="Times New Roman" w:cs="Times New Roman"/>
              </w:rPr>
              <w:t xml:space="preserve"> i 115/18</w:t>
            </w:r>
            <w:r>
              <w:rPr>
                <w:rFonts w:ascii="Times New Roman" w:hAnsi="Times New Roman" w:cs="Times New Roman"/>
              </w:rPr>
              <w:t>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</w:t>
            </w:r>
            <w:r w:rsidR="00535C1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C6DAC">
              <w:rPr>
                <w:rFonts w:ascii="Times New Roman" w:hAnsi="Times New Roman" w:cs="Times New Roman"/>
              </w:rPr>
              <w:t xml:space="preserve">veljače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C6D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5C6DAC">
              <w:rPr>
                <w:rFonts w:ascii="Times New Roman" w:hAnsi="Times New Roman" w:cs="Times New Roman"/>
              </w:rPr>
              <w:t xml:space="preserve"> godine</w:t>
            </w:r>
            <w:r>
              <w:rPr>
                <w:rFonts w:ascii="Times New Roman" w:hAnsi="Times New Roman" w:cs="Times New Roman"/>
              </w:rPr>
              <w:t>, nakon proteka zakonskog roka 11. lipnja</w:t>
            </w:r>
            <w:r w:rsidR="00480FB9">
              <w:rPr>
                <w:rFonts w:ascii="Times New Roman" w:hAnsi="Times New Roman" w:cs="Times New Roman"/>
              </w:rPr>
              <w:t xml:space="preserve"> 2018.</w:t>
            </w:r>
            <w:r w:rsidR="00535C1B">
              <w:rPr>
                <w:rFonts w:ascii="Times New Roman" w:hAnsi="Times New Roman" w:cs="Times New Roman"/>
              </w:rPr>
              <w:t>godine O</w:t>
            </w:r>
            <w:r>
              <w:rPr>
                <w:rFonts w:ascii="Times New Roman" w:hAnsi="Times New Roman" w:cs="Times New Roman"/>
              </w:rPr>
              <w:t xml:space="preserve">pćina </w:t>
            </w:r>
            <w:r w:rsidR="00535C1B">
              <w:rPr>
                <w:rFonts w:ascii="Times New Roman" w:hAnsi="Times New Roman" w:cs="Times New Roman"/>
              </w:rPr>
              <w:t>Molve</w:t>
            </w:r>
            <w:r>
              <w:rPr>
                <w:rFonts w:ascii="Times New Roman" w:hAnsi="Times New Roman" w:cs="Times New Roman"/>
              </w:rPr>
              <w:t xml:space="preserve"> dostavlja Koprivničko-križevačkoj županiji, Upravnom odjelu za gospodarstvo i komunalne djelatnosti Prijedlog Programa sa prilozima na donošenje, sukladno članku 101. stavku 5. Zakona.</w:t>
            </w:r>
            <w:r w:rsidR="00E5103A">
              <w:rPr>
                <w:rFonts w:ascii="Times New Roman" w:hAnsi="Times New Roman" w:cs="Times New Roman"/>
              </w:rPr>
              <w:t xml:space="preserve"> Ministarstvo poljoprivrede dostavilo je </w:t>
            </w:r>
            <w:r w:rsidR="008D25A2">
              <w:rPr>
                <w:rFonts w:ascii="Times New Roman" w:hAnsi="Times New Roman" w:cs="Times New Roman"/>
              </w:rPr>
              <w:t xml:space="preserve">25. travnja 2019. godine očitovanje KLASA:945-01/19-01/26, URBROJ:525-7/1183-19-3 temeljem kojeg je izrađen ovaj Program. </w:t>
            </w: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535C1B">
              <w:rPr>
                <w:rFonts w:ascii="Times New Roman" w:hAnsi="Times New Roman" w:cs="Times New Roman"/>
              </w:rPr>
              <w:t>Molve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535C1B">
              <w:rPr>
                <w:rFonts w:ascii="Times New Roman" w:hAnsi="Times New Roman" w:cs="Times New Roman"/>
                <w:b/>
              </w:rPr>
              <w:t>Molve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535C1B">
              <w:rPr>
                <w:rFonts w:ascii="Times New Roman" w:hAnsi="Times New Roman" w:cs="Times New Roman"/>
              </w:rPr>
              <w:t>Molve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87" w:rsidRPr="00844063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4063">
              <w:rPr>
                <w:rFonts w:ascii="Times New Roman" w:hAnsi="Times New Roman" w:cs="Times New Roman"/>
                <w:color w:val="000000" w:themeColor="text1"/>
              </w:rPr>
              <w:t>na temelju ugovora</w:t>
            </w:r>
            <w:r w:rsidR="001A21EE" w:rsidRPr="00844063">
              <w:rPr>
                <w:rFonts w:ascii="Times New Roman" w:hAnsi="Times New Roman" w:cs="Times New Roman"/>
                <w:color w:val="000000" w:themeColor="text1"/>
              </w:rPr>
              <w:t xml:space="preserve"> o zakupu</w:t>
            </w:r>
            <w:r w:rsidRPr="00844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4687" w:rsidRPr="00844063">
              <w:rPr>
                <w:rFonts w:ascii="Times New Roman" w:hAnsi="Times New Roman" w:cs="Times New Roman"/>
                <w:color w:val="000000" w:themeColor="text1"/>
              </w:rPr>
              <w:t xml:space="preserve">na privremeno korištenje  </w:t>
            </w:r>
            <w:r w:rsidRPr="00844063">
              <w:rPr>
                <w:rFonts w:ascii="Times New Roman" w:hAnsi="Times New Roman" w:cs="Times New Roman"/>
                <w:color w:val="000000" w:themeColor="text1"/>
              </w:rPr>
              <w:t xml:space="preserve">sklopljenog s Agencijom za poljoprivredno zemljište </w:t>
            </w:r>
            <w:r w:rsidR="00A67ABE" w:rsidRPr="00844063">
              <w:rPr>
                <w:rFonts w:ascii="Times New Roman" w:hAnsi="Times New Roman" w:cs="Times New Roman"/>
                <w:color w:val="000000" w:themeColor="text1"/>
              </w:rPr>
              <w:t>koristi</w:t>
            </w:r>
            <w:r w:rsidR="001A21EE" w:rsidRPr="00844063">
              <w:rPr>
                <w:rFonts w:ascii="Times New Roman" w:hAnsi="Times New Roman" w:cs="Times New Roman"/>
                <w:color w:val="000000" w:themeColor="text1"/>
              </w:rPr>
              <w:t xml:space="preserve"> se</w:t>
            </w:r>
            <w:r w:rsidR="00A67ABE" w:rsidRPr="0084406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00057" w:rsidRPr="0084406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67ABE" w:rsidRPr="00844063">
              <w:rPr>
                <w:rFonts w:ascii="Times New Roman" w:hAnsi="Times New Roman" w:cs="Times New Roman"/>
                <w:color w:val="000000" w:themeColor="text1"/>
              </w:rPr>
              <w:t xml:space="preserve"> ha zemljišta</w:t>
            </w:r>
            <w:r w:rsidR="00204687" w:rsidRPr="0084406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3141E" w:rsidRPr="00844063" w:rsidRDefault="00A3141E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36B9" w:rsidRPr="00535C1B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836B9" w:rsidRPr="00535C1B" w:rsidRDefault="008836B9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7ABE" w:rsidRPr="00F00057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00057">
              <w:rPr>
                <w:rFonts w:ascii="Times New Roman" w:hAnsi="Times New Roman" w:cs="Times New Roman"/>
                <w:color w:val="000000" w:themeColor="text1"/>
              </w:rPr>
              <w:t xml:space="preserve">Prema službeno dostavljenim podacima Državne geodetske uprave, Odjela za katastar nekretnina </w:t>
            </w:r>
            <w:r w:rsidR="008836B9" w:rsidRPr="00F00057">
              <w:rPr>
                <w:rFonts w:ascii="Times New Roman" w:hAnsi="Times New Roman" w:cs="Times New Roman"/>
                <w:color w:val="000000" w:themeColor="text1"/>
              </w:rPr>
              <w:t>Đurđevac</w:t>
            </w:r>
            <w:r w:rsidRPr="00F00057">
              <w:rPr>
                <w:rFonts w:ascii="Times New Roman" w:hAnsi="Times New Roman" w:cs="Times New Roman"/>
                <w:color w:val="000000" w:themeColor="text1"/>
              </w:rPr>
              <w:t xml:space="preserve"> ukupna površina poljoprivrednog zemljišta u vlasništvu Republike Hrvatske na području </w:t>
            </w:r>
            <w:r w:rsidR="008836B9" w:rsidRPr="00F00057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BD2A1D" w:rsidRPr="00F00057">
              <w:rPr>
                <w:rFonts w:ascii="Times New Roman" w:hAnsi="Times New Roman" w:cs="Times New Roman"/>
                <w:color w:val="000000" w:themeColor="text1"/>
              </w:rPr>
              <w:t xml:space="preserve">pćine </w:t>
            </w:r>
            <w:r w:rsidR="00F00057" w:rsidRPr="00F00057">
              <w:rPr>
                <w:rFonts w:ascii="Times New Roman" w:hAnsi="Times New Roman" w:cs="Times New Roman"/>
                <w:color w:val="000000" w:themeColor="text1"/>
              </w:rPr>
              <w:t>Molve</w:t>
            </w:r>
            <w:r w:rsidRPr="00F00057">
              <w:rPr>
                <w:rFonts w:ascii="Times New Roman" w:hAnsi="Times New Roman" w:cs="Times New Roman"/>
                <w:color w:val="000000" w:themeColor="text1"/>
              </w:rPr>
              <w:t xml:space="preserve">, iznosi </w:t>
            </w:r>
            <w:r w:rsidR="008D25A2">
              <w:rPr>
                <w:rFonts w:ascii="Times New Roman" w:hAnsi="Times New Roman" w:cs="Times New Roman"/>
                <w:color w:val="000000" w:themeColor="text1"/>
              </w:rPr>
              <w:t>11.0777</w:t>
            </w:r>
            <w:r w:rsidR="00C86769" w:rsidRPr="00F00057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Pr="009F6AB2" w:rsidRDefault="003F6AA5" w:rsidP="008D25A2">
            <w:pPr>
              <w:jc w:val="both"/>
              <w:rPr>
                <w:rFonts w:ascii="Times New Roman" w:hAnsi="Times New Roman" w:cs="Times New Roman"/>
              </w:rPr>
            </w:pPr>
          </w:p>
          <w:p w:rsidR="00BD2A1D" w:rsidRPr="00167453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535C1B">
              <w:rPr>
                <w:rFonts w:ascii="Times New Roman" w:hAnsi="Times New Roman" w:cs="Times New Roman"/>
              </w:rPr>
              <w:t>Molve</w:t>
            </w:r>
            <w:r w:rsidRPr="004B4CD5">
              <w:rPr>
                <w:rFonts w:ascii="Times New Roman" w:hAnsi="Times New Roman" w:cs="Times New Roman"/>
              </w:rPr>
              <w:t xml:space="preserve"> za zakup poljoprivrednog zemljišta na 25 godina s mogućnošću produljenja za isto razdoblje sukladno </w:t>
            </w:r>
            <w:proofErr w:type="spellStart"/>
            <w:r w:rsidRPr="004B4CD5">
              <w:rPr>
                <w:rFonts w:ascii="Times New Roman" w:hAnsi="Times New Roman" w:cs="Times New Roman"/>
              </w:rPr>
              <w:t>čl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. 31. Zakona, određeno je </w:t>
            </w:r>
            <w:r w:rsidR="008D25A2">
              <w:rPr>
                <w:rFonts w:ascii="Times New Roman" w:hAnsi="Times New Roman" w:cs="Times New Roman"/>
              </w:rPr>
              <w:t>8.9421</w:t>
            </w:r>
            <w:r w:rsidRPr="00167453">
              <w:rPr>
                <w:rFonts w:ascii="Times New Roman" w:hAnsi="Times New Roman" w:cs="Times New Roman"/>
              </w:rPr>
              <w:t xml:space="preserve">ha. </w:t>
            </w:r>
          </w:p>
          <w:p w:rsidR="009F6AB2" w:rsidRPr="00900797" w:rsidRDefault="009F6AB2" w:rsidP="009F6AB2">
            <w:pPr>
              <w:ind w:firstLine="284"/>
              <w:rPr>
                <w:rFonts w:ascii="Times New Roman" w:hAnsi="Times New Roman" w:cs="Times New Roman"/>
                <w:color w:val="000000" w:themeColor="text1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zakup iznosi </w:t>
            </w:r>
            <w:r w:rsidR="008D25A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36B9">
              <w:rPr>
                <w:rFonts w:ascii="Times New Roman" w:hAnsi="Times New Roman" w:cs="Times New Roman"/>
                <w:color w:val="000000" w:themeColor="text1"/>
              </w:rPr>
              <w:t>,00</w:t>
            </w:r>
            <w:r w:rsidRPr="00900797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3F6AA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F6AA5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Za prodaj</w:t>
            </w:r>
            <w:r w:rsidR="008836B9">
              <w:rPr>
                <w:rFonts w:ascii="Times New Roman" w:hAnsi="Times New Roman" w:cs="Times New Roman"/>
              </w:rPr>
              <w:t xml:space="preserve">u  </w:t>
            </w:r>
            <w:r w:rsidR="008D25A2">
              <w:rPr>
                <w:rFonts w:ascii="Times New Roman" w:hAnsi="Times New Roman" w:cs="Times New Roman"/>
              </w:rPr>
              <w:t>je</w:t>
            </w:r>
            <w:r w:rsidR="008836B9">
              <w:rPr>
                <w:rFonts w:ascii="Times New Roman" w:hAnsi="Times New Roman" w:cs="Times New Roman"/>
              </w:rPr>
              <w:t xml:space="preserve"> nam</w:t>
            </w:r>
            <w:r w:rsidR="008D25A2">
              <w:rPr>
                <w:rFonts w:ascii="Times New Roman" w:hAnsi="Times New Roman" w:cs="Times New Roman"/>
              </w:rPr>
              <w:t>i</w:t>
            </w:r>
            <w:r w:rsidR="008836B9">
              <w:rPr>
                <w:rFonts w:ascii="Times New Roman" w:hAnsi="Times New Roman" w:cs="Times New Roman"/>
              </w:rPr>
              <w:t>je</w:t>
            </w:r>
            <w:r w:rsidR="00C8597F">
              <w:rPr>
                <w:rFonts w:ascii="Times New Roman" w:hAnsi="Times New Roman" w:cs="Times New Roman"/>
              </w:rPr>
              <w:t>njeno 2.1356 ha, a za ostale namjene</w:t>
            </w:r>
            <w:r w:rsidR="008D25A2">
              <w:rPr>
                <w:rFonts w:ascii="Times New Roman" w:hAnsi="Times New Roman" w:cs="Times New Roman"/>
              </w:rPr>
              <w:t xml:space="preserve"> </w:t>
            </w:r>
            <w:r w:rsidR="008836B9">
              <w:rPr>
                <w:rFonts w:ascii="Times New Roman" w:hAnsi="Times New Roman" w:cs="Times New Roman"/>
              </w:rPr>
              <w:t xml:space="preserve"> nisu određene površine poljoprivrednog zemljišta</w:t>
            </w:r>
            <w:r w:rsidR="00D454B2">
              <w:rPr>
                <w:rFonts w:ascii="Times New Roman" w:hAnsi="Times New Roman" w:cs="Times New Roman"/>
              </w:rPr>
              <w:t>.</w:t>
            </w:r>
          </w:p>
          <w:p w:rsidR="00D454B2" w:rsidRPr="004B4CD5" w:rsidRDefault="00D454B2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8836B9">
              <w:rPr>
                <w:rFonts w:ascii="Times New Roman" w:hAnsi="Times New Roman" w:cs="Times New Roman"/>
              </w:rPr>
              <w:t xml:space="preserve"> </w:t>
            </w:r>
            <w:r w:rsidR="008D25A2">
              <w:rPr>
                <w:rFonts w:ascii="Times New Roman" w:hAnsi="Times New Roman" w:cs="Times New Roman"/>
              </w:rPr>
              <w:t>Molve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Pr="00167453" w:rsidRDefault="003F6AA5" w:rsidP="003C1836">
            <w:pPr>
              <w:ind w:firstLine="284"/>
              <w:rPr>
                <w:rFonts w:ascii="Times New Roman" w:hAnsi="Times New Roman" w:cs="Times New Roman"/>
              </w:rPr>
            </w:pPr>
          </w:p>
          <w:p w:rsidR="002E4CAF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Prema očitovanju ureda državne uprave u Koprivničko-križevačkog županiji, </w:t>
            </w:r>
            <w:r w:rsidR="008836B9">
              <w:rPr>
                <w:rFonts w:ascii="Times New Roman" w:hAnsi="Times New Roman" w:cs="Times New Roman"/>
              </w:rPr>
              <w:t xml:space="preserve">nema podnesenih a neriješenih predmeta za dodjelu zamjenskog poljoprivrednog zemljišta u Vlasništvu Republike Hrvatske </w:t>
            </w:r>
            <w:r w:rsidRPr="00167453">
              <w:rPr>
                <w:rFonts w:ascii="Times New Roman" w:hAnsi="Times New Roman" w:cs="Times New Roman"/>
              </w:rPr>
              <w:t xml:space="preserve"> za potrebe povrata i zamjene u slučaju kada nije moguć povrat imovine oduzete za vrijeme jugosl</w:t>
            </w:r>
            <w:r w:rsidR="00B84F20">
              <w:rPr>
                <w:rFonts w:ascii="Times New Roman" w:hAnsi="Times New Roman" w:cs="Times New Roman"/>
              </w:rPr>
              <w:t>avenske komunističke vladavine, stoga nije potrebno rezervirati površine za dodjelu istog.</w:t>
            </w:r>
          </w:p>
          <w:p w:rsidR="00B84F20" w:rsidRPr="00167453" w:rsidRDefault="00B84F20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8D25A2">
              <w:rPr>
                <w:rFonts w:ascii="Times New Roman" w:hAnsi="Times New Roman" w:cs="Times New Roman"/>
              </w:rPr>
              <w:t>Molve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2E4CAF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 w:rsidR="00B84F2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8D25A2">
              <w:rPr>
                <w:rFonts w:ascii="Times New Roman" w:hAnsi="Times New Roman" w:cs="Times New Roman"/>
              </w:rPr>
              <w:t>Molve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4B4CD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3F6AA5" w:rsidRDefault="00744007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</w:t>
            </w:r>
            <w:r w:rsidR="009D730C" w:rsidRPr="004B4CD5">
              <w:rPr>
                <w:rFonts w:ascii="Times New Roman" w:hAnsi="Times New Roman" w:cs="Times New Roman"/>
              </w:rPr>
              <w:t xml:space="preserve"> područj</w:t>
            </w:r>
            <w:r>
              <w:rPr>
                <w:rFonts w:ascii="Times New Roman" w:hAnsi="Times New Roman" w:cs="Times New Roman"/>
              </w:rPr>
              <w:t>e</w:t>
            </w:r>
            <w:r w:rsidR="009D730C" w:rsidRPr="004B4CD5">
              <w:rPr>
                <w:rFonts w:ascii="Times New Roman" w:hAnsi="Times New Roman" w:cs="Times New Roman"/>
              </w:rPr>
              <w:t xml:space="preserve"> </w:t>
            </w:r>
            <w:r w:rsidR="009D730C">
              <w:rPr>
                <w:rFonts w:ascii="Times New Roman" w:hAnsi="Times New Roman" w:cs="Times New Roman"/>
              </w:rPr>
              <w:t>Općine</w:t>
            </w:r>
            <w:r w:rsidR="009D730C" w:rsidRPr="004B4CD5">
              <w:rPr>
                <w:rFonts w:ascii="Times New Roman" w:hAnsi="Times New Roman" w:cs="Times New Roman"/>
              </w:rPr>
              <w:t xml:space="preserve"> </w:t>
            </w:r>
            <w:r w:rsidR="00B84F20">
              <w:rPr>
                <w:rFonts w:ascii="Times New Roman" w:hAnsi="Times New Roman" w:cs="Times New Roman"/>
              </w:rPr>
              <w:t xml:space="preserve"> </w:t>
            </w:r>
            <w:r w:rsidR="008D25A2">
              <w:rPr>
                <w:rFonts w:ascii="Times New Roman" w:hAnsi="Times New Roman" w:cs="Times New Roman"/>
              </w:rPr>
              <w:t>Molve</w:t>
            </w:r>
            <w:r>
              <w:rPr>
                <w:rFonts w:ascii="Times New Roman" w:hAnsi="Times New Roman" w:cs="Times New Roman"/>
              </w:rPr>
              <w:t xml:space="preserve"> Upravni odjel za prostorno uređenje, gradnju , zaštitu okoliša i zaštitu  prirode, Ispostava u Đurđevcu izdao je očitovanje o obuhvatu postojećeg i/ili planiranog sustava javnog navodnjavanja iz kojeg je vidljivo da su sve predmetne parcele u planu navodnjavanja do 2020.</w:t>
            </w:r>
            <w:r w:rsidR="007F40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te se stoga </w:t>
            </w:r>
            <w:r w:rsidR="007F40AD">
              <w:rPr>
                <w:rFonts w:ascii="Times New Roman" w:hAnsi="Times New Roman" w:cs="Times New Roman"/>
              </w:rPr>
              <w:t xml:space="preserve"> sve parcele mogu dati samo u najam</w:t>
            </w:r>
            <w:r w:rsidR="009D730C" w:rsidRPr="004B4CD5">
              <w:rPr>
                <w:rFonts w:ascii="Times New Roman" w:hAnsi="Times New Roman" w:cs="Times New Roman"/>
              </w:rPr>
              <w:t xml:space="preserve">. </w:t>
            </w:r>
          </w:p>
          <w:p w:rsidR="003F6AA5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r w:rsidR="00B84F20">
              <w:rPr>
                <w:rFonts w:ascii="Times New Roman" w:hAnsi="Times New Roman" w:cs="Times New Roman"/>
              </w:rPr>
              <w:t>O</w:t>
            </w:r>
            <w:r w:rsidR="00C86769">
              <w:rPr>
                <w:rFonts w:ascii="Times New Roman" w:hAnsi="Times New Roman" w:cs="Times New Roman"/>
              </w:rPr>
              <w:t>pćina</w:t>
            </w:r>
            <w:r w:rsidR="008D25A2">
              <w:rPr>
                <w:rFonts w:ascii="Times New Roman" w:hAnsi="Times New Roman" w:cs="Times New Roman"/>
              </w:rPr>
              <w:t xml:space="preserve"> Molve</w:t>
            </w:r>
            <w:r w:rsidR="008122A4">
              <w:rPr>
                <w:rFonts w:ascii="Times New Roman" w:hAnsi="Times New Roman" w:cs="Times New Roman"/>
              </w:rPr>
              <w:t xml:space="preserve">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Prilozi :</w:t>
            </w:r>
          </w:p>
          <w:p w:rsidR="008122A4" w:rsidRDefault="00814309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122A4">
              <w:rPr>
                <w:rFonts w:ascii="Times New Roman" w:hAnsi="Times New Roman" w:cs="Times New Roman"/>
              </w:rPr>
              <w:t xml:space="preserve">opija katastarskog plana </w:t>
            </w:r>
            <w:r>
              <w:rPr>
                <w:rFonts w:ascii="Times New Roman" w:hAnsi="Times New Roman" w:cs="Times New Roman"/>
              </w:rPr>
              <w:t xml:space="preserve">sa prikazom svih katastarskih čestica poljoprivrednog zemljišta u vlasništvu RH sa podlogom digitalne </w:t>
            </w:r>
            <w:proofErr w:type="spellStart"/>
            <w:r>
              <w:rPr>
                <w:rFonts w:ascii="Times New Roman" w:hAnsi="Times New Roman" w:cs="Times New Roman"/>
              </w:rPr>
              <w:t>ortofoto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karte Općine </w:t>
            </w:r>
            <w:r w:rsidR="008D25A2">
              <w:rPr>
                <w:rFonts w:ascii="Times New Roman" w:hAnsi="Times New Roman" w:cs="Times New Roman"/>
              </w:rPr>
              <w:t>Molve</w:t>
            </w:r>
            <w:r>
              <w:rPr>
                <w:rFonts w:ascii="Times New Roman" w:hAnsi="Times New Roman" w:cs="Times New Roman"/>
              </w:rPr>
              <w:t xml:space="preserve"> izrađen je prema službeno dostavljenim podacima  Državne geodetske uprave,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zaštitu prirode, Ispostave </w:t>
            </w:r>
            <w:r w:rsidR="00B84F20">
              <w:rPr>
                <w:rFonts w:ascii="Times New Roman" w:hAnsi="Times New Roman" w:cs="Times New Roman"/>
              </w:rPr>
              <w:t>Đurđevac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 xml:space="preserve">ureda državne uprave u Koprivničko-križevačkog županiji, </w:t>
            </w:r>
            <w:r w:rsidR="00C86769" w:rsidRPr="00167453">
              <w:rPr>
                <w:rFonts w:ascii="Times New Roman" w:hAnsi="Times New Roman" w:cs="Times New Roman"/>
              </w:rPr>
              <w:t xml:space="preserve">Ispostave u </w:t>
            </w:r>
            <w:r w:rsidR="00B84F20">
              <w:rPr>
                <w:rFonts w:ascii="Times New Roman" w:hAnsi="Times New Roman" w:cs="Times New Roman"/>
              </w:rPr>
              <w:t>Đurđevcu</w:t>
            </w:r>
            <w:r w:rsidRPr="00167453">
              <w:rPr>
                <w:rFonts w:ascii="Times New Roman" w:hAnsi="Times New Roman" w:cs="Times New Roman"/>
              </w:rPr>
              <w:t xml:space="preserve">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lastRenderedPageBreak/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</w:t>
            </w:r>
            <w:r w:rsidR="00B84F20">
              <w:rPr>
                <w:rFonts w:ascii="Times New Roman" w:hAnsi="Times New Roman" w:cs="Times New Roman"/>
              </w:rPr>
              <w:t>jesu li predmetne čestice u</w:t>
            </w:r>
            <w:r>
              <w:rPr>
                <w:rFonts w:ascii="Times New Roman" w:hAnsi="Times New Roman" w:cs="Times New Roman"/>
              </w:rPr>
              <w:t xml:space="preserve">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 xml:space="preserve">Očitovanje Hrvatskog centra razminiranje o katastarskim česticama i površinama poljoprivrednog zemljišta </w:t>
            </w:r>
          </w:p>
          <w:p w:rsidR="002C65CC" w:rsidRDefault="00814309" w:rsidP="008D25A2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Očitovanje Područnog ureda za katastar Koprivnica,Odjel za katastar nekretnina Đurđevac  kojim se utvrđuje da određene čestice ne pripadaju općini </w:t>
            </w:r>
            <w:r w:rsidR="008D25A2">
              <w:rPr>
                <w:rFonts w:ascii="Times New Roman" w:hAnsi="Times New Roman" w:cs="Times New Roman"/>
              </w:rPr>
              <w:t>Molve.</w:t>
            </w:r>
          </w:p>
          <w:p w:rsidR="008D25A2" w:rsidRPr="00167453" w:rsidRDefault="008D25A2" w:rsidP="008D25A2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 Ministarstva poljoprivrede KLASA:945-01/19-01/26,URBROJ:525-7/1183-19-3 od 09. travnja 2019.</w:t>
            </w:r>
          </w:p>
        </w:tc>
      </w:tr>
    </w:tbl>
    <w:p w:rsidR="00814309" w:rsidRDefault="00814309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66064F" w:rsidRDefault="0066064F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A14ADE" w:rsidRDefault="00A14ADE" w:rsidP="0066064F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  <w:r w:rsidR="00555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KOPRIVNIČKO-KRIŽEVAČKE ŽUPANIJE</w:t>
      </w:r>
    </w:p>
    <w:p w:rsidR="003B25E8" w:rsidRDefault="003B25E8" w:rsidP="003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064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A14ADE" w:rsidRDefault="00A14ADE" w:rsidP="0066064F">
      <w:pPr>
        <w:ind w:left="6480"/>
        <w:jc w:val="center"/>
        <w:rPr>
          <w:rFonts w:ascii="Times New Roman" w:hAnsi="Times New Roman" w:cs="Times New Roman"/>
          <w:b/>
        </w:rPr>
      </w:pPr>
    </w:p>
    <w:p w:rsidR="003B25E8" w:rsidRPr="00BD7E3A" w:rsidRDefault="003B25E8" w:rsidP="0066064F">
      <w:pPr>
        <w:ind w:left="6480"/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PROČELNIK:                                                                                                  </w:t>
      </w:r>
      <w:r w:rsidR="0066064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sectPr w:rsidR="003B25E8" w:rsidRPr="00BD7E3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2BB0"/>
    <w:rsid w:val="00035A5A"/>
    <w:rsid w:val="00050EE9"/>
    <w:rsid w:val="0006252B"/>
    <w:rsid w:val="00064572"/>
    <w:rsid w:val="00066A8E"/>
    <w:rsid w:val="00081BD1"/>
    <w:rsid w:val="00093347"/>
    <w:rsid w:val="000B41C4"/>
    <w:rsid w:val="000C47FB"/>
    <w:rsid w:val="000F376D"/>
    <w:rsid w:val="00167453"/>
    <w:rsid w:val="001A21EE"/>
    <w:rsid w:val="001B2996"/>
    <w:rsid w:val="001E10E9"/>
    <w:rsid w:val="0020100E"/>
    <w:rsid w:val="0020463B"/>
    <w:rsid w:val="00204687"/>
    <w:rsid w:val="002235C9"/>
    <w:rsid w:val="00227EF4"/>
    <w:rsid w:val="002364F9"/>
    <w:rsid w:val="00236835"/>
    <w:rsid w:val="00260FF6"/>
    <w:rsid w:val="002642DC"/>
    <w:rsid w:val="00267817"/>
    <w:rsid w:val="00271BD3"/>
    <w:rsid w:val="00283707"/>
    <w:rsid w:val="0029270D"/>
    <w:rsid w:val="002B2827"/>
    <w:rsid w:val="002C5AA0"/>
    <w:rsid w:val="002C65CC"/>
    <w:rsid w:val="002D545E"/>
    <w:rsid w:val="002E4CAF"/>
    <w:rsid w:val="002E75E4"/>
    <w:rsid w:val="003B0F61"/>
    <w:rsid w:val="003B25E8"/>
    <w:rsid w:val="003C163A"/>
    <w:rsid w:val="003C1836"/>
    <w:rsid w:val="003D7E32"/>
    <w:rsid w:val="003F6AA5"/>
    <w:rsid w:val="004259E9"/>
    <w:rsid w:val="00440814"/>
    <w:rsid w:val="00470115"/>
    <w:rsid w:val="00480FB9"/>
    <w:rsid w:val="004A31B1"/>
    <w:rsid w:val="004A41D1"/>
    <w:rsid w:val="00525607"/>
    <w:rsid w:val="00535C1B"/>
    <w:rsid w:val="00547DAC"/>
    <w:rsid w:val="00555600"/>
    <w:rsid w:val="00571F5C"/>
    <w:rsid w:val="005C1A94"/>
    <w:rsid w:val="005C6DAC"/>
    <w:rsid w:val="005F225D"/>
    <w:rsid w:val="00603259"/>
    <w:rsid w:val="00603EB9"/>
    <w:rsid w:val="00611290"/>
    <w:rsid w:val="00634597"/>
    <w:rsid w:val="0066064F"/>
    <w:rsid w:val="0067658B"/>
    <w:rsid w:val="00685710"/>
    <w:rsid w:val="006C5359"/>
    <w:rsid w:val="006D69CC"/>
    <w:rsid w:val="00711318"/>
    <w:rsid w:val="00744007"/>
    <w:rsid w:val="00747453"/>
    <w:rsid w:val="0076216D"/>
    <w:rsid w:val="007956E0"/>
    <w:rsid w:val="007C7F09"/>
    <w:rsid w:val="007D32AC"/>
    <w:rsid w:val="007F3686"/>
    <w:rsid w:val="007F40AD"/>
    <w:rsid w:val="008122A4"/>
    <w:rsid w:val="00814309"/>
    <w:rsid w:val="0081769A"/>
    <w:rsid w:val="00823982"/>
    <w:rsid w:val="00836568"/>
    <w:rsid w:val="00844063"/>
    <w:rsid w:val="008454DF"/>
    <w:rsid w:val="008625A3"/>
    <w:rsid w:val="008836B9"/>
    <w:rsid w:val="008D25A2"/>
    <w:rsid w:val="008E63F2"/>
    <w:rsid w:val="00900797"/>
    <w:rsid w:val="00961D3E"/>
    <w:rsid w:val="009645BB"/>
    <w:rsid w:val="009C7C12"/>
    <w:rsid w:val="009D1D79"/>
    <w:rsid w:val="009D2C0A"/>
    <w:rsid w:val="009D730C"/>
    <w:rsid w:val="009F6AB2"/>
    <w:rsid w:val="00A04F2B"/>
    <w:rsid w:val="00A14ADE"/>
    <w:rsid w:val="00A3141E"/>
    <w:rsid w:val="00A67ABE"/>
    <w:rsid w:val="00A75CB0"/>
    <w:rsid w:val="00AC28B4"/>
    <w:rsid w:val="00AC4D34"/>
    <w:rsid w:val="00AE303B"/>
    <w:rsid w:val="00B11BF9"/>
    <w:rsid w:val="00B15D04"/>
    <w:rsid w:val="00B54877"/>
    <w:rsid w:val="00B66F17"/>
    <w:rsid w:val="00B81864"/>
    <w:rsid w:val="00B84F20"/>
    <w:rsid w:val="00BA2AE4"/>
    <w:rsid w:val="00BD2A1D"/>
    <w:rsid w:val="00C027B8"/>
    <w:rsid w:val="00C22BB0"/>
    <w:rsid w:val="00C50A0E"/>
    <w:rsid w:val="00C51F9C"/>
    <w:rsid w:val="00C542C5"/>
    <w:rsid w:val="00C61173"/>
    <w:rsid w:val="00C6217E"/>
    <w:rsid w:val="00C8597F"/>
    <w:rsid w:val="00C86681"/>
    <w:rsid w:val="00C86769"/>
    <w:rsid w:val="00CA1B95"/>
    <w:rsid w:val="00CA1BE2"/>
    <w:rsid w:val="00D12110"/>
    <w:rsid w:val="00D13642"/>
    <w:rsid w:val="00D147A2"/>
    <w:rsid w:val="00D26B1A"/>
    <w:rsid w:val="00D454B2"/>
    <w:rsid w:val="00D4760B"/>
    <w:rsid w:val="00D53BF9"/>
    <w:rsid w:val="00D80271"/>
    <w:rsid w:val="00D85985"/>
    <w:rsid w:val="00D879B4"/>
    <w:rsid w:val="00DA2B3C"/>
    <w:rsid w:val="00DF3442"/>
    <w:rsid w:val="00E00F27"/>
    <w:rsid w:val="00E102FF"/>
    <w:rsid w:val="00E229F9"/>
    <w:rsid w:val="00E5103A"/>
    <w:rsid w:val="00E51C1D"/>
    <w:rsid w:val="00F00057"/>
    <w:rsid w:val="00F00544"/>
    <w:rsid w:val="00F11BA8"/>
    <w:rsid w:val="00F53A5B"/>
    <w:rsid w:val="00F62120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18BA-294E-4193-A6A3-F634640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ZdenkaMaric</cp:lastModifiedBy>
  <cp:revision>6</cp:revision>
  <cp:lastPrinted>2019-11-22T11:35:00Z</cp:lastPrinted>
  <dcterms:created xsi:type="dcterms:W3CDTF">2019-11-20T11:30:00Z</dcterms:created>
  <dcterms:modified xsi:type="dcterms:W3CDTF">2019-11-22T11:43:00Z</dcterms:modified>
</cp:coreProperties>
</file>