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Layout w:type="fixed"/>
        <w:tblLook w:val="04A0"/>
      </w:tblPr>
      <w:tblGrid>
        <w:gridCol w:w="837"/>
        <w:gridCol w:w="4320"/>
      </w:tblGrid>
      <w:tr w:rsidR="000662C8" w:rsidTr="00061DDE">
        <w:tc>
          <w:tcPr>
            <w:tcW w:w="837" w:type="dxa"/>
          </w:tcPr>
          <w:p w:rsidR="000662C8" w:rsidRDefault="000662C8" w:rsidP="00061D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0662C8" w:rsidRDefault="000662C8" w:rsidP="00061D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1CCB">
              <w:rPr>
                <w:rFonts w:ascii="Verdana" w:eastAsia="Times New Roman" w:hAnsi="Verdana" w:cs="Times New Roman"/>
                <w:sz w:val="20"/>
                <w:szCs w:val="20"/>
              </w:rPr>
              <w:object w:dxaOrig="1059" w:dyaOrig="1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95pt;height:56.35pt" o:ole="" fillcolor="window">
                  <v:imagedata r:id="rId8" o:title=""/>
                </v:shape>
                <o:OLEObject Type="Embed" ProgID="CDraw5" ShapeID="_x0000_i1025" DrawAspect="Content" ObjectID="_1594034587" r:id="rId9"/>
              </w:object>
            </w:r>
          </w:p>
          <w:p w:rsidR="000662C8" w:rsidRDefault="000662C8" w:rsidP="00061D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:rsidR="000662C8" w:rsidRDefault="000662C8" w:rsidP="0006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REPUBLIKA HRVATSKA</w:t>
            </w:r>
          </w:p>
        </w:tc>
      </w:tr>
      <w:tr w:rsidR="000662C8" w:rsidTr="00061DDE">
        <w:trPr>
          <w:trHeight w:val="812"/>
        </w:trPr>
        <w:tc>
          <w:tcPr>
            <w:tcW w:w="837" w:type="dxa"/>
            <w:hideMark/>
          </w:tcPr>
          <w:p w:rsidR="000662C8" w:rsidRDefault="000662C8" w:rsidP="00061D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1CCB">
              <w:rPr>
                <w:rFonts w:ascii="Verdana" w:eastAsia="Times New Roman" w:hAnsi="Verdana" w:cs="Times New Roman"/>
                <w:sz w:val="20"/>
                <w:szCs w:val="20"/>
              </w:rPr>
              <w:object w:dxaOrig="825" w:dyaOrig="902">
                <v:shape id="_x0000_i1026" type="#_x0000_t75" style="width:36.95pt;height:40.7pt" o:ole="" fillcolor="window">
                  <v:imagedata r:id="rId10" o:title=""/>
                </v:shape>
                <o:OLEObject Type="Embed" ProgID="CPaint5" ShapeID="_x0000_i1026" DrawAspect="Content" ObjectID="_1594034588" r:id="rId11"/>
              </w:object>
            </w:r>
          </w:p>
        </w:tc>
        <w:tc>
          <w:tcPr>
            <w:tcW w:w="4320" w:type="dxa"/>
            <w:hideMark/>
          </w:tcPr>
          <w:p w:rsidR="000662C8" w:rsidRDefault="000662C8" w:rsidP="0006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KOPRIVNIČKO - KRIŽEVAČKA ŽUPANIJA</w:t>
            </w:r>
          </w:p>
          <w:p w:rsidR="000662C8" w:rsidRDefault="000662C8" w:rsidP="00061D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Upravni odjel za gospodarstvo, komunalne djelatnosti i poljoprivredu  </w:t>
            </w:r>
          </w:p>
        </w:tc>
      </w:tr>
    </w:tbl>
    <w:p w:rsidR="00E6549F" w:rsidRPr="00B02B07" w:rsidRDefault="00E6549F" w:rsidP="00E6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2C8" w:rsidRDefault="000662C8" w:rsidP="00E6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49F" w:rsidRPr="00B02B07" w:rsidRDefault="00E6549F" w:rsidP="00E6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B07">
        <w:rPr>
          <w:rFonts w:ascii="Times New Roman" w:eastAsia="Times New Roman" w:hAnsi="Times New Roman" w:cs="Times New Roman"/>
          <w:sz w:val="24"/>
          <w:szCs w:val="24"/>
        </w:rPr>
        <w:t>KLASA:  320-02/18-01/35</w:t>
      </w:r>
    </w:p>
    <w:p w:rsidR="00E6549F" w:rsidRPr="00B02B07" w:rsidRDefault="00E6549F" w:rsidP="00E6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B07">
        <w:rPr>
          <w:rFonts w:ascii="Times New Roman" w:eastAsia="Times New Roman" w:hAnsi="Times New Roman" w:cs="Times New Roman"/>
          <w:sz w:val="24"/>
          <w:szCs w:val="24"/>
        </w:rPr>
        <w:t>URBROJ: 2137/1-</w:t>
      </w:r>
      <w:r w:rsidR="00A1211D" w:rsidRPr="00B02B07">
        <w:rPr>
          <w:rFonts w:ascii="Times New Roman" w:eastAsia="Times New Roman" w:hAnsi="Times New Roman" w:cs="Times New Roman"/>
          <w:sz w:val="24"/>
          <w:szCs w:val="24"/>
        </w:rPr>
        <w:t>04/14</w:t>
      </w:r>
      <w:r w:rsidR="003A2C35">
        <w:rPr>
          <w:rFonts w:ascii="Times New Roman" w:eastAsia="Times New Roman" w:hAnsi="Times New Roman" w:cs="Times New Roman"/>
          <w:sz w:val="24"/>
          <w:szCs w:val="24"/>
        </w:rPr>
        <w:t>-18-6</w:t>
      </w:r>
    </w:p>
    <w:p w:rsidR="00E6549F" w:rsidRPr="00B02B07" w:rsidRDefault="00E6549F" w:rsidP="00E6549F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B07">
        <w:rPr>
          <w:rFonts w:ascii="Times New Roman" w:eastAsia="Times New Roman" w:hAnsi="Times New Roman" w:cs="Times New Roman"/>
          <w:sz w:val="24"/>
          <w:szCs w:val="24"/>
        </w:rPr>
        <w:t>Koprivnica, 20. srpnja 2018.</w:t>
      </w:r>
    </w:p>
    <w:p w:rsidR="005D0441" w:rsidRPr="00B02B07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0662C8" w:rsidRPr="00B02B07" w:rsidRDefault="000662C8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5D0441" w:rsidRPr="00B02B07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5D0441" w:rsidRPr="00AE7223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AE7223">
        <w:rPr>
          <w:rFonts w:ascii="Times New Roman" w:hAnsi="Times New Roman" w:cs="Times New Roman"/>
          <w:b/>
          <w:sz w:val="28"/>
          <w:szCs w:val="28"/>
          <w:lang w:val="hr-BA"/>
        </w:rPr>
        <w:t>ŽUPANIJA:</w:t>
      </w:r>
      <w:r w:rsidR="000A26DF" w:rsidRPr="00AE7223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="00006A61" w:rsidRPr="00AE7223">
        <w:rPr>
          <w:rFonts w:ascii="Times New Roman" w:hAnsi="Times New Roman" w:cs="Times New Roman"/>
          <w:b/>
          <w:sz w:val="28"/>
          <w:szCs w:val="28"/>
          <w:lang w:val="hr-BA"/>
        </w:rPr>
        <w:t>KOPRIVNIČKO-KRIŽEVAČKA</w:t>
      </w:r>
    </w:p>
    <w:p w:rsidR="005D0441" w:rsidRPr="00AE7223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AE7223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 w:rsidRPr="00AE7223">
        <w:rPr>
          <w:rFonts w:ascii="Times New Roman" w:hAnsi="Times New Roman" w:cs="Times New Roman"/>
          <w:b/>
          <w:sz w:val="28"/>
          <w:szCs w:val="28"/>
          <w:lang w:val="hr-BA"/>
        </w:rPr>
        <w:t>PROGRAM RASPOLAGANJA POLJOPRIVREDNIM ZEMLJIŠTEM U VLASNIŠTVU REPUBLIKE HRVATSKE</w:t>
      </w:r>
    </w:p>
    <w:p w:rsidR="005D0441" w:rsidRPr="00AE7223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Pr="00AE7223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Pr="00AE7223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3">
        <w:rPr>
          <w:rFonts w:ascii="Times New Roman" w:hAnsi="Times New Roman" w:cs="Times New Roman"/>
          <w:b/>
          <w:sz w:val="28"/>
          <w:szCs w:val="28"/>
          <w:lang w:val="hr-BA"/>
        </w:rPr>
        <w:t xml:space="preserve">ZA </w:t>
      </w:r>
      <w:r w:rsidR="00003EC4" w:rsidRPr="00AE7223">
        <w:rPr>
          <w:rFonts w:ascii="Times New Roman" w:hAnsi="Times New Roman" w:cs="Times New Roman"/>
          <w:b/>
          <w:sz w:val="28"/>
          <w:szCs w:val="28"/>
          <w:lang w:val="hr-BA"/>
        </w:rPr>
        <w:t>OPĆINU</w:t>
      </w:r>
      <w:r w:rsidR="00006A61" w:rsidRPr="00AE7223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="003740C7" w:rsidRPr="00AE7223">
        <w:rPr>
          <w:rFonts w:ascii="Times New Roman" w:hAnsi="Times New Roman" w:cs="Times New Roman"/>
          <w:b/>
          <w:sz w:val="28"/>
          <w:szCs w:val="28"/>
          <w:lang w:val="hr-BA"/>
        </w:rPr>
        <w:t>GOLA</w:t>
      </w:r>
    </w:p>
    <w:p w:rsidR="005D0441" w:rsidRPr="00AE7223" w:rsidRDefault="005D0441" w:rsidP="005D04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441" w:rsidRPr="00B02B07" w:rsidRDefault="005D0441" w:rsidP="005D04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B02B07" w:rsidRDefault="005D0441" w:rsidP="005D04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B02B07" w:rsidRDefault="005D0441" w:rsidP="005D04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B02B07" w:rsidRDefault="005D0441" w:rsidP="005D04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B02B07" w:rsidRDefault="005D0441" w:rsidP="005D04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B02B07" w:rsidRDefault="005D0441" w:rsidP="005D04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B02B07" w:rsidRDefault="005D0441" w:rsidP="005D04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B02B07" w:rsidRDefault="005D0441" w:rsidP="005D04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B02B07" w:rsidRDefault="005D0441" w:rsidP="005D04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DB5" w:rsidRPr="00B02B07" w:rsidRDefault="00137DB5" w:rsidP="00137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DB5" w:rsidRPr="00B02B07" w:rsidRDefault="00137DB5" w:rsidP="00137DB5">
      <w:pPr>
        <w:jc w:val="both"/>
        <w:rPr>
          <w:rFonts w:ascii="Times New Roman" w:hAnsi="Times New Roman" w:cs="Times New Roman"/>
          <w:sz w:val="24"/>
          <w:szCs w:val="24"/>
        </w:rPr>
      </w:pPr>
      <w:r w:rsidRPr="00B02B07">
        <w:rPr>
          <w:rFonts w:ascii="Times New Roman" w:hAnsi="Times New Roman" w:cs="Times New Roman"/>
          <w:sz w:val="24"/>
          <w:szCs w:val="24"/>
        </w:rPr>
        <w:t xml:space="preserve">Na temelju članka 101. stavka 5. Zakona o poljoprivrednom zemljištu („Narodne novine“ broj  20/18.) i članka 10. Odluke o upravnim tijelima Koprivničko-križevačke županije („Službeni glasnik Koprivničko-križevačke županije“ broj 7/15., 12/15., 2/16., 4/16. - pročišćeni tekst i 19/17.), Koprivničko-križevačka županija, Upravni odjel za gospodarstvo, komunalne djelatnosti i poljoprivredu dana 24. srpnja 2018. godine, donio je </w:t>
      </w:r>
    </w:p>
    <w:p w:rsidR="00137DB5" w:rsidRPr="00B02B07" w:rsidRDefault="00137DB5" w:rsidP="00137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DB5" w:rsidRPr="00B02B07" w:rsidRDefault="00137DB5" w:rsidP="00137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DB5" w:rsidRPr="00B02B07" w:rsidRDefault="00137DB5" w:rsidP="00137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B07">
        <w:rPr>
          <w:rFonts w:ascii="Times New Roman" w:hAnsi="Times New Roman" w:cs="Times New Roman"/>
          <w:b/>
          <w:sz w:val="24"/>
          <w:szCs w:val="24"/>
        </w:rPr>
        <w:t>Program raspolaganja poljoprivrednim zemljištem u vlasništvu</w:t>
      </w:r>
    </w:p>
    <w:p w:rsidR="00137DB5" w:rsidRPr="00B02B07" w:rsidRDefault="00137DB5" w:rsidP="00137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DB5" w:rsidRPr="00B02B07" w:rsidRDefault="00137DB5" w:rsidP="00137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B07">
        <w:rPr>
          <w:rFonts w:ascii="Times New Roman" w:hAnsi="Times New Roman" w:cs="Times New Roman"/>
          <w:b/>
          <w:sz w:val="24"/>
          <w:szCs w:val="24"/>
        </w:rPr>
        <w:t>Republike Hrvatske za Općinu Gola</w:t>
      </w:r>
    </w:p>
    <w:p w:rsidR="00137DB5" w:rsidRPr="00B02B07" w:rsidRDefault="00137DB5" w:rsidP="00137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DB5" w:rsidRPr="00B02B07" w:rsidRDefault="00137DB5" w:rsidP="00137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DB5" w:rsidRPr="00B02B07" w:rsidRDefault="00137DB5" w:rsidP="00137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DB5" w:rsidRPr="00B02B07" w:rsidRDefault="00137DB5" w:rsidP="00137DB5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02B07">
        <w:rPr>
          <w:rFonts w:ascii="Times New Roman" w:hAnsi="Times New Roman" w:cs="Times New Roman"/>
          <w:b/>
          <w:sz w:val="24"/>
          <w:szCs w:val="24"/>
          <w:lang w:val="hr-BA"/>
        </w:rPr>
        <w:t>SADRŽAJ PROGRAMA</w:t>
      </w:r>
    </w:p>
    <w:p w:rsidR="00137DB5" w:rsidRPr="00B02B07" w:rsidRDefault="00137DB5" w:rsidP="00137DB5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137DB5" w:rsidRPr="00B02B07" w:rsidRDefault="00137DB5" w:rsidP="00137D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B07">
        <w:rPr>
          <w:rFonts w:ascii="Times New Roman" w:hAnsi="Times New Roman" w:cs="Times New Roman"/>
          <w:sz w:val="24"/>
          <w:szCs w:val="24"/>
        </w:rPr>
        <w:t xml:space="preserve">Ukupna površina poljoprivrednog zemljišta u vlasništvu države na području općine Gola, iznosi: </w:t>
      </w:r>
      <w:r w:rsidRPr="00B02B07">
        <w:rPr>
          <w:rFonts w:ascii="Times New Roman" w:hAnsi="Times New Roman" w:cs="Times New Roman"/>
          <w:b/>
          <w:sz w:val="24"/>
          <w:szCs w:val="24"/>
        </w:rPr>
        <w:t>27,2558 ha</w:t>
      </w:r>
      <w:r w:rsidR="00CE2F96" w:rsidRPr="00B02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F96" w:rsidRPr="00B02B07">
        <w:rPr>
          <w:rFonts w:ascii="Times New Roman" w:hAnsi="Times New Roman" w:cs="Times New Roman"/>
          <w:sz w:val="24"/>
          <w:szCs w:val="24"/>
        </w:rPr>
        <w:t xml:space="preserve">i to u katastarskim općinama Gola, </w:t>
      </w:r>
      <w:proofErr w:type="spellStart"/>
      <w:r w:rsidR="00CE2F96" w:rsidRPr="00B02B07">
        <w:rPr>
          <w:rFonts w:ascii="Times New Roman" w:hAnsi="Times New Roman" w:cs="Times New Roman"/>
          <w:sz w:val="24"/>
          <w:szCs w:val="24"/>
        </w:rPr>
        <w:t>Ždala</w:t>
      </w:r>
      <w:proofErr w:type="spellEnd"/>
      <w:r w:rsidR="00CE2F96" w:rsidRPr="00B02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F96" w:rsidRPr="00B02B07">
        <w:rPr>
          <w:rFonts w:ascii="Times New Roman" w:hAnsi="Times New Roman" w:cs="Times New Roman"/>
          <w:sz w:val="24"/>
          <w:szCs w:val="24"/>
        </w:rPr>
        <w:t>Gotalovo</w:t>
      </w:r>
      <w:proofErr w:type="spellEnd"/>
      <w:r w:rsidR="00CE2F96" w:rsidRPr="00B02B07">
        <w:rPr>
          <w:rFonts w:ascii="Times New Roman" w:hAnsi="Times New Roman" w:cs="Times New Roman"/>
          <w:sz w:val="24"/>
          <w:szCs w:val="24"/>
        </w:rPr>
        <w:t xml:space="preserve"> i Novačka.</w:t>
      </w:r>
    </w:p>
    <w:p w:rsidR="00137DB5" w:rsidRPr="00B02B07" w:rsidRDefault="00137DB5" w:rsidP="00137DB5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DB5" w:rsidRPr="00B02B07" w:rsidRDefault="00137DB5" w:rsidP="00137D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B07">
        <w:rPr>
          <w:rFonts w:ascii="Times New Roman" w:hAnsi="Times New Roman" w:cs="Times New Roman"/>
          <w:sz w:val="24"/>
          <w:szCs w:val="24"/>
        </w:rPr>
        <w:t>Podaci o dosadašnjem raspolaganju</w:t>
      </w:r>
    </w:p>
    <w:p w:rsidR="00137DB5" w:rsidRPr="00B02B07" w:rsidRDefault="00137DB5" w:rsidP="00137DB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37DB5" w:rsidRPr="00B02B07" w:rsidRDefault="00137DB5" w:rsidP="00137DB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37DB5" w:rsidRPr="00B02B07" w:rsidRDefault="00137DB5" w:rsidP="00137DB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02B07">
        <w:rPr>
          <w:rFonts w:ascii="Times New Roman" w:hAnsi="Times New Roman" w:cs="Times New Roman"/>
          <w:b/>
          <w:sz w:val="24"/>
          <w:szCs w:val="24"/>
        </w:rPr>
        <w:t>T-1 Prikaz dosadašnjeg raspolaganja po svim oblicima - površina u ha</w:t>
      </w:r>
    </w:p>
    <w:p w:rsidR="00137DB5" w:rsidRPr="00B02B07" w:rsidRDefault="00137DB5" w:rsidP="00137DB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37DB5" w:rsidRPr="00B02B07" w:rsidRDefault="00137DB5" w:rsidP="00137DB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817"/>
        <w:gridCol w:w="3826"/>
        <w:gridCol w:w="1561"/>
        <w:gridCol w:w="1984"/>
      </w:tblGrid>
      <w:tr w:rsidR="00137DB5" w:rsidRPr="00B02B07" w:rsidTr="00085DAB">
        <w:tc>
          <w:tcPr>
            <w:tcW w:w="817" w:type="dxa"/>
            <w:vAlign w:val="center"/>
          </w:tcPr>
          <w:p w:rsidR="00137DB5" w:rsidRPr="00B02B07" w:rsidRDefault="00137DB5" w:rsidP="0008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826" w:type="dxa"/>
            <w:vAlign w:val="center"/>
          </w:tcPr>
          <w:p w:rsidR="00137DB5" w:rsidRPr="00B02B07" w:rsidRDefault="00137DB5" w:rsidP="0008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OBLIK RASPOLAGANJA </w:t>
            </w:r>
          </w:p>
          <w:p w:rsidR="00137DB5" w:rsidRPr="00B02B07" w:rsidRDefault="00137DB5" w:rsidP="0008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:rsidR="00137DB5" w:rsidRPr="00B02B07" w:rsidRDefault="00137DB5" w:rsidP="0008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>Ukupan broj ugovora</w:t>
            </w:r>
          </w:p>
        </w:tc>
        <w:tc>
          <w:tcPr>
            <w:tcW w:w="1984" w:type="dxa"/>
            <w:vAlign w:val="center"/>
          </w:tcPr>
          <w:p w:rsidR="00137DB5" w:rsidRPr="00B02B07" w:rsidRDefault="00137DB5" w:rsidP="0008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>Ukupna površina po ugovorima</w:t>
            </w:r>
          </w:p>
        </w:tc>
      </w:tr>
      <w:tr w:rsidR="00137DB5" w:rsidRPr="00B02B07" w:rsidTr="00085DAB">
        <w:trPr>
          <w:trHeight w:val="438"/>
        </w:trPr>
        <w:tc>
          <w:tcPr>
            <w:tcW w:w="817" w:type="dxa"/>
          </w:tcPr>
          <w:p w:rsidR="00137DB5" w:rsidRPr="00B02B07" w:rsidRDefault="00137DB5" w:rsidP="0013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6" w:type="dxa"/>
            <w:vAlign w:val="center"/>
          </w:tcPr>
          <w:p w:rsidR="00137DB5" w:rsidRPr="00B02B07" w:rsidRDefault="00137DB5" w:rsidP="0008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561" w:type="dxa"/>
            <w:vAlign w:val="center"/>
          </w:tcPr>
          <w:p w:rsidR="00137DB5" w:rsidRPr="00B02B07" w:rsidRDefault="00137DB5" w:rsidP="0013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137DB5" w:rsidRPr="00B02B07" w:rsidRDefault="00137DB5" w:rsidP="0013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>6,0308</w:t>
            </w:r>
          </w:p>
        </w:tc>
      </w:tr>
      <w:tr w:rsidR="00137DB5" w:rsidRPr="00B02B07" w:rsidTr="00085DAB">
        <w:trPr>
          <w:trHeight w:val="417"/>
        </w:trPr>
        <w:tc>
          <w:tcPr>
            <w:tcW w:w="817" w:type="dxa"/>
          </w:tcPr>
          <w:p w:rsidR="00137DB5" w:rsidRPr="00B02B07" w:rsidRDefault="00137DB5" w:rsidP="0013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6" w:type="dxa"/>
            <w:vAlign w:val="center"/>
          </w:tcPr>
          <w:p w:rsidR="00137DB5" w:rsidRPr="00B02B07" w:rsidRDefault="00137DB5" w:rsidP="0008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  <w:vAlign w:val="center"/>
          </w:tcPr>
          <w:p w:rsidR="00137DB5" w:rsidRPr="00B02B07" w:rsidRDefault="00137DB5" w:rsidP="0013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137DB5" w:rsidRPr="00B02B07" w:rsidRDefault="00137DB5" w:rsidP="0013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>11,411</w:t>
            </w:r>
          </w:p>
        </w:tc>
      </w:tr>
      <w:tr w:rsidR="00137DB5" w:rsidRPr="00B02B07" w:rsidTr="00085DAB">
        <w:trPr>
          <w:trHeight w:val="409"/>
        </w:trPr>
        <w:tc>
          <w:tcPr>
            <w:tcW w:w="817" w:type="dxa"/>
          </w:tcPr>
          <w:p w:rsidR="00137DB5" w:rsidRPr="00B02B07" w:rsidRDefault="00137DB5" w:rsidP="0013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6" w:type="dxa"/>
            <w:vAlign w:val="center"/>
          </w:tcPr>
          <w:p w:rsidR="00137DB5" w:rsidRPr="00B02B07" w:rsidRDefault="00137DB5" w:rsidP="0008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>prodaja (neotplaćeno)</w:t>
            </w:r>
          </w:p>
        </w:tc>
        <w:tc>
          <w:tcPr>
            <w:tcW w:w="1561" w:type="dxa"/>
            <w:vAlign w:val="center"/>
          </w:tcPr>
          <w:p w:rsidR="00137DB5" w:rsidRPr="00B02B07" w:rsidRDefault="00137DB5" w:rsidP="0013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137DB5" w:rsidRPr="00B02B07" w:rsidRDefault="00137DB5" w:rsidP="0013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1211D" w:rsidRPr="00B02B07" w:rsidRDefault="00A1211D" w:rsidP="00F81FCB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137DB5" w:rsidRPr="00B02B07" w:rsidRDefault="00137DB5" w:rsidP="00F81FCB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137DB5" w:rsidRPr="00B02B07" w:rsidRDefault="00137DB5" w:rsidP="00F81FCB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137DB5" w:rsidRPr="00B02B07" w:rsidRDefault="00137DB5" w:rsidP="00F81FCB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5D0441" w:rsidRPr="00B02B07" w:rsidRDefault="005D0441" w:rsidP="005D0441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0C164D" w:rsidRPr="00B02B07" w:rsidRDefault="000C164D" w:rsidP="005D0441">
      <w:pPr>
        <w:rPr>
          <w:rFonts w:ascii="Times New Roman" w:hAnsi="Times New Roman"/>
          <w:sz w:val="24"/>
          <w:szCs w:val="24"/>
        </w:rPr>
      </w:pPr>
    </w:p>
    <w:p w:rsidR="000C164D" w:rsidRDefault="005D0441" w:rsidP="00B02B07">
      <w:pPr>
        <w:pStyle w:val="Odlomakpopis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hr-BA"/>
        </w:rPr>
      </w:pPr>
      <w:r w:rsidRPr="00B02B07">
        <w:rPr>
          <w:rFonts w:ascii="Times New Roman" w:hAnsi="Times New Roman" w:cs="Times New Roman"/>
          <w:sz w:val="24"/>
          <w:szCs w:val="24"/>
          <w:lang w:val="hr-BA"/>
        </w:rPr>
        <w:t>Sumarni pregled površina poljoprivrednog zemljišta u vlasništvu države prema oblicima raspolaganja</w:t>
      </w:r>
      <w:r w:rsidR="00F81FCB" w:rsidRPr="00B02B07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:rsidR="00B02B07" w:rsidRPr="00B02B07" w:rsidRDefault="00B02B07" w:rsidP="00B02B07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B02B07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02B07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9354" w:type="dxa"/>
        <w:tblInd w:w="108" w:type="dxa"/>
        <w:tblLook w:val="04A0"/>
      </w:tblPr>
      <w:tblGrid>
        <w:gridCol w:w="3804"/>
        <w:gridCol w:w="1611"/>
        <w:gridCol w:w="3939"/>
      </w:tblGrid>
      <w:tr w:rsidR="005D0441" w:rsidRPr="00B02B07" w:rsidTr="00BE5123">
        <w:trPr>
          <w:trHeight w:val="199"/>
        </w:trPr>
        <w:tc>
          <w:tcPr>
            <w:tcW w:w="3804" w:type="dxa"/>
            <w:vAlign w:val="center"/>
          </w:tcPr>
          <w:p w:rsidR="005D0441" w:rsidRPr="00B02B07" w:rsidRDefault="005D0441" w:rsidP="007F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02B07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OBLIK RASPOLAGANJA</w:t>
            </w:r>
          </w:p>
        </w:tc>
        <w:tc>
          <w:tcPr>
            <w:tcW w:w="1611" w:type="dxa"/>
            <w:vAlign w:val="center"/>
          </w:tcPr>
          <w:p w:rsidR="005D0441" w:rsidRPr="00B02B07" w:rsidRDefault="005D0441" w:rsidP="007F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02B07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Površina</w:t>
            </w:r>
          </w:p>
          <w:p w:rsidR="005D0441" w:rsidRPr="00B02B07" w:rsidRDefault="005D0441" w:rsidP="007F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02B07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u ha</w:t>
            </w:r>
          </w:p>
        </w:tc>
        <w:tc>
          <w:tcPr>
            <w:tcW w:w="3939" w:type="dxa"/>
            <w:vAlign w:val="center"/>
          </w:tcPr>
          <w:p w:rsidR="005D0441" w:rsidRPr="00B02B07" w:rsidRDefault="005D0441" w:rsidP="007F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02B07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NAPOMENA</w:t>
            </w:r>
          </w:p>
          <w:p w:rsidR="005D0441" w:rsidRPr="00B02B07" w:rsidRDefault="005D0441" w:rsidP="007F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02B07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(minirano, višegodišnji nasadi i sustavi odvodnje i navodnjavanja)</w:t>
            </w:r>
          </w:p>
        </w:tc>
      </w:tr>
      <w:tr w:rsidR="005D0441" w:rsidRPr="00B02B07" w:rsidTr="00BE5123">
        <w:trPr>
          <w:trHeight w:val="151"/>
        </w:trPr>
        <w:tc>
          <w:tcPr>
            <w:tcW w:w="3804" w:type="dxa"/>
          </w:tcPr>
          <w:p w:rsidR="005D0441" w:rsidRPr="00B02B07" w:rsidRDefault="005D0441" w:rsidP="007F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>povrat</w:t>
            </w:r>
          </w:p>
        </w:tc>
        <w:tc>
          <w:tcPr>
            <w:tcW w:w="1611" w:type="dxa"/>
          </w:tcPr>
          <w:p w:rsidR="005D0441" w:rsidRPr="00B02B07" w:rsidRDefault="001406A3" w:rsidP="00F81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</w:t>
            </w:r>
          </w:p>
        </w:tc>
        <w:tc>
          <w:tcPr>
            <w:tcW w:w="3939" w:type="dxa"/>
          </w:tcPr>
          <w:p w:rsidR="005D0441" w:rsidRPr="00B02B07" w:rsidRDefault="001406A3" w:rsidP="001406A3">
            <w:pPr>
              <w:jc w:val="center"/>
              <w:rPr>
                <w:b/>
                <w:sz w:val="24"/>
                <w:szCs w:val="24"/>
                <w:lang w:val="hr-BA"/>
              </w:rPr>
            </w:pPr>
            <w:r w:rsidRPr="00B02B07">
              <w:rPr>
                <w:b/>
                <w:sz w:val="24"/>
                <w:szCs w:val="24"/>
                <w:lang w:val="hr-BA"/>
              </w:rPr>
              <w:t>-</w:t>
            </w:r>
          </w:p>
        </w:tc>
      </w:tr>
      <w:tr w:rsidR="005D0441" w:rsidRPr="00B02B07" w:rsidTr="00BE5123">
        <w:trPr>
          <w:trHeight w:val="199"/>
        </w:trPr>
        <w:tc>
          <w:tcPr>
            <w:tcW w:w="3804" w:type="dxa"/>
          </w:tcPr>
          <w:p w:rsidR="005D0441" w:rsidRPr="00B02B07" w:rsidRDefault="005D0441" w:rsidP="007F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>prodaju</w:t>
            </w:r>
          </w:p>
          <w:p w:rsidR="005D0441" w:rsidRPr="00B02B07" w:rsidRDefault="005D0441" w:rsidP="007F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- jednokratno, maksimalno</w:t>
            </w:r>
          </w:p>
          <w:p w:rsidR="005D0441" w:rsidRPr="00B02B07" w:rsidRDefault="005D0441" w:rsidP="007F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 do 25%</w:t>
            </w:r>
          </w:p>
        </w:tc>
        <w:tc>
          <w:tcPr>
            <w:tcW w:w="1611" w:type="dxa"/>
          </w:tcPr>
          <w:p w:rsidR="00137DB5" w:rsidRPr="00B02B07" w:rsidRDefault="00137DB5" w:rsidP="00F81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:rsidR="005D0441" w:rsidRPr="00B02B07" w:rsidRDefault="00CF6ECC" w:rsidP="00F81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1,4249</w:t>
            </w:r>
          </w:p>
        </w:tc>
        <w:tc>
          <w:tcPr>
            <w:tcW w:w="3939" w:type="dxa"/>
          </w:tcPr>
          <w:p w:rsidR="005D0441" w:rsidRPr="00B02B07" w:rsidRDefault="005D0441" w:rsidP="007F611E">
            <w:pPr>
              <w:rPr>
                <w:b/>
                <w:sz w:val="24"/>
                <w:szCs w:val="24"/>
                <w:lang w:val="hr-BA"/>
              </w:rPr>
            </w:pPr>
          </w:p>
        </w:tc>
      </w:tr>
      <w:tr w:rsidR="005D0441" w:rsidRPr="00B02B07" w:rsidTr="00BE5123">
        <w:trPr>
          <w:trHeight w:val="167"/>
        </w:trPr>
        <w:tc>
          <w:tcPr>
            <w:tcW w:w="3804" w:type="dxa"/>
          </w:tcPr>
          <w:p w:rsidR="005D0441" w:rsidRPr="00B02B07" w:rsidRDefault="005D0441" w:rsidP="007F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611" w:type="dxa"/>
          </w:tcPr>
          <w:p w:rsidR="005D0441" w:rsidRPr="00B02B07" w:rsidRDefault="003D1C95" w:rsidP="00F81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bookmarkStart w:id="0" w:name="_Hlk515619095"/>
            <w:r w:rsidRPr="00B02B07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</w:t>
            </w:r>
            <w:r w:rsidR="006512F3" w:rsidRPr="00B02B07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5</w:t>
            </w:r>
            <w:r w:rsidRPr="00B02B07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,</w:t>
            </w:r>
            <w:bookmarkEnd w:id="0"/>
            <w:r w:rsidR="006512F3" w:rsidRPr="00B02B07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8309</w:t>
            </w:r>
          </w:p>
        </w:tc>
        <w:tc>
          <w:tcPr>
            <w:tcW w:w="3939" w:type="dxa"/>
          </w:tcPr>
          <w:p w:rsidR="005D0441" w:rsidRPr="00B02B07" w:rsidRDefault="005D0441" w:rsidP="007F611E">
            <w:pPr>
              <w:rPr>
                <w:b/>
                <w:sz w:val="24"/>
                <w:szCs w:val="24"/>
                <w:lang w:val="hr-BA"/>
              </w:rPr>
            </w:pPr>
          </w:p>
        </w:tc>
      </w:tr>
      <w:tr w:rsidR="005D0441" w:rsidRPr="00B02B07" w:rsidTr="00BE5123">
        <w:trPr>
          <w:trHeight w:val="186"/>
        </w:trPr>
        <w:tc>
          <w:tcPr>
            <w:tcW w:w="3804" w:type="dxa"/>
          </w:tcPr>
          <w:p w:rsidR="005D0441" w:rsidRPr="00B02B07" w:rsidRDefault="005D0441" w:rsidP="007F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>zakup za ribnjake</w:t>
            </w:r>
          </w:p>
        </w:tc>
        <w:tc>
          <w:tcPr>
            <w:tcW w:w="1611" w:type="dxa"/>
          </w:tcPr>
          <w:p w:rsidR="005D0441" w:rsidRPr="00B02B07" w:rsidRDefault="00D65924" w:rsidP="00F81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</w:t>
            </w:r>
          </w:p>
        </w:tc>
        <w:tc>
          <w:tcPr>
            <w:tcW w:w="3939" w:type="dxa"/>
          </w:tcPr>
          <w:p w:rsidR="005D0441" w:rsidRPr="00B02B07" w:rsidRDefault="005D0441" w:rsidP="007F611E">
            <w:pPr>
              <w:rPr>
                <w:sz w:val="24"/>
                <w:szCs w:val="24"/>
                <w:lang w:val="hr-BA"/>
              </w:rPr>
            </w:pPr>
          </w:p>
        </w:tc>
      </w:tr>
      <w:tr w:rsidR="005D0441" w:rsidRPr="00B02B07" w:rsidTr="00BE5123">
        <w:trPr>
          <w:trHeight w:val="200"/>
        </w:trPr>
        <w:tc>
          <w:tcPr>
            <w:tcW w:w="3804" w:type="dxa"/>
          </w:tcPr>
          <w:p w:rsidR="005D0441" w:rsidRPr="00B02B07" w:rsidRDefault="005D0441" w:rsidP="007F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>zakup zajedničkih pašnjaka</w:t>
            </w:r>
          </w:p>
        </w:tc>
        <w:tc>
          <w:tcPr>
            <w:tcW w:w="1611" w:type="dxa"/>
          </w:tcPr>
          <w:p w:rsidR="005D0441" w:rsidRPr="00B02B07" w:rsidRDefault="002D5583" w:rsidP="00F81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</w:t>
            </w:r>
          </w:p>
        </w:tc>
        <w:tc>
          <w:tcPr>
            <w:tcW w:w="3939" w:type="dxa"/>
          </w:tcPr>
          <w:p w:rsidR="005D0441" w:rsidRPr="00B02B07" w:rsidRDefault="002D5583" w:rsidP="001D68CD">
            <w:pPr>
              <w:jc w:val="center"/>
              <w:rPr>
                <w:b/>
                <w:sz w:val="24"/>
                <w:szCs w:val="24"/>
                <w:lang w:val="hr-BA"/>
              </w:rPr>
            </w:pPr>
            <w:r w:rsidRPr="00B02B07">
              <w:rPr>
                <w:b/>
                <w:sz w:val="24"/>
                <w:szCs w:val="24"/>
                <w:lang w:val="hr-BA"/>
              </w:rPr>
              <w:t>-</w:t>
            </w:r>
          </w:p>
        </w:tc>
      </w:tr>
      <w:tr w:rsidR="005D0441" w:rsidRPr="00B02B07" w:rsidTr="00BE5123">
        <w:trPr>
          <w:trHeight w:val="245"/>
        </w:trPr>
        <w:tc>
          <w:tcPr>
            <w:tcW w:w="3804" w:type="dxa"/>
          </w:tcPr>
          <w:p w:rsidR="005D0441" w:rsidRPr="00B02B07" w:rsidRDefault="005D0441" w:rsidP="007F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ostale namjene </w:t>
            </w:r>
          </w:p>
          <w:p w:rsidR="005D0441" w:rsidRPr="00B02B07" w:rsidRDefault="005D0441" w:rsidP="007F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- jednokratno, maksimalno </w:t>
            </w:r>
          </w:p>
          <w:p w:rsidR="005D0441" w:rsidRPr="00B02B07" w:rsidRDefault="005D0441" w:rsidP="007F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do 5%</w:t>
            </w:r>
          </w:p>
        </w:tc>
        <w:tc>
          <w:tcPr>
            <w:tcW w:w="1611" w:type="dxa"/>
          </w:tcPr>
          <w:p w:rsidR="005D0441" w:rsidRPr="00B02B07" w:rsidRDefault="001D68CD" w:rsidP="00F81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</w:t>
            </w:r>
          </w:p>
        </w:tc>
        <w:tc>
          <w:tcPr>
            <w:tcW w:w="3939" w:type="dxa"/>
          </w:tcPr>
          <w:p w:rsidR="005D0441" w:rsidRPr="00B02B07" w:rsidRDefault="001D68CD" w:rsidP="001D68CD">
            <w:pPr>
              <w:jc w:val="center"/>
              <w:rPr>
                <w:b/>
                <w:sz w:val="24"/>
                <w:szCs w:val="24"/>
                <w:lang w:val="hr-BA"/>
              </w:rPr>
            </w:pPr>
            <w:r w:rsidRPr="00B02B07">
              <w:rPr>
                <w:b/>
                <w:sz w:val="24"/>
                <w:szCs w:val="24"/>
                <w:lang w:val="hr-BA"/>
              </w:rPr>
              <w:t>-</w:t>
            </w:r>
          </w:p>
        </w:tc>
      </w:tr>
    </w:tbl>
    <w:p w:rsidR="00B02B07" w:rsidRDefault="00B02B07" w:rsidP="005D0441">
      <w:pPr>
        <w:rPr>
          <w:rFonts w:ascii="Times New Roman" w:hAnsi="Times New Roman" w:cs="Times New Roman"/>
          <w:b/>
          <w:sz w:val="24"/>
          <w:szCs w:val="24"/>
        </w:rPr>
      </w:pPr>
    </w:p>
    <w:p w:rsidR="000C164D" w:rsidRDefault="005D0441" w:rsidP="005D0441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B02B07">
        <w:rPr>
          <w:rFonts w:ascii="Times New Roman" w:hAnsi="Times New Roman" w:cs="Times New Roman"/>
          <w:b/>
          <w:sz w:val="24"/>
          <w:szCs w:val="24"/>
        </w:rPr>
        <w:t>MAKSIMALNA POVRŠINA ZA ZAKUP</w:t>
      </w:r>
      <w:r w:rsidRPr="00B02B07">
        <w:rPr>
          <w:rFonts w:ascii="Times New Roman" w:hAnsi="Times New Roman" w:cs="Times New Roman"/>
          <w:sz w:val="24"/>
          <w:szCs w:val="24"/>
        </w:rPr>
        <w:t xml:space="preserve"> iznosi:</w:t>
      </w:r>
      <w:r w:rsidR="001406A3" w:rsidRPr="00B02B07">
        <w:rPr>
          <w:rFonts w:ascii="Times New Roman" w:hAnsi="Times New Roman"/>
          <w:sz w:val="24"/>
          <w:szCs w:val="24"/>
        </w:rPr>
        <w:t xml:space="preserve"> </w:t>
      </w:r>
      <w:r w:rsidR="00652D8E" w:rsidRPr="00B02B07">
        <w:rPr>
          <w:rFonts w:ascii="Times New Roman" w:hAnsi="Times New Roman" w:cs="Times New Roman"/>
          <w:b/>
          <w:sz w:val="24"/>
          <w:szCs w:val="24"/>
          <w:lang w:val="hr-BA"/>
        </w:rPr>
        <w:t>4,6044</w:t>
      </w:r>
      <w:r w:rsidR="00114DD4" w:rsidRPr="00B02B07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3D1C95" w:rsidRPr="00B02B07">
        <w:rPr>
          <w:rFonts w:ascii="Times New Roman" w:hAnsi="Times New Roman" w:cs="Times New Roman"/>
          <w:sz w:val="24"/>
          <w:szCs w:val="24"/>
          <w:lang w:val="hr-BA"/>
        </w:rPr>
        <w:t>ha</w:t>
      </w:r>
    </w:p>
    <w:p w:rsidR="00D91F99" w:rsidRPr="00B02B07" w:rsidRDefault="00D91F99" w:rsidP="005D0441">
      <w:pPr>
        <w:rPr>
          <w:rFonts w:ascii="Times New Roman" w:hAnsi="Times New Roman" w:cs="Times New Roman"/>
          <w:sz w:val="24"/>
          <w:szCs w:val="24"/>
          <w:lang w:val="hr-BA"/>
        </w:rPr>
      </w:pPr>
    </w:p>
    <w:p w:rsidR="000C164D" w:rsidRDefault="000C164D" w:rsidP="005D0441">
      <w:pPr>
        <w:rPr>
          <w:rFonts w:ascii="Times New Roman" w:hAnsi="Times New Roman"/>
          <w:sz w:val="24"/>
          <w:szCs w:val="24"/>
        </w:rPr>
      </w:pPr>
      <w:r w:rsidRPr="00B02B07">
        <w:rPr>
          <w:rFonts w:ascii="Times New Roman" w:hAnsi="Times New Roman"/>
          <w:sz w:val="24"/>
          <w:szCs w:val="24"/>
        </w:rPr>
        <w:t xml:space="preserve">Tablica Prikaz raspolaganja po katastarskim česticama i oblicima raspolaganja je u prilogu u Excelu. </w:t>
      </w:r>
    </w:p>
    <w:p w:rsidR="00D91F99" w:rsidRPr="00B02B07" w:rsidRDefault="00D91F99" w:rsidP="005D0441">
      <w:pPr>
        <w:rPr>
          <w:rFonts w:ascii="Times New Roman" w:hAnsi="Times New Roman"/>
          <w:sz w:val="24"/>
          <w:szCs w:val="24"/>
        </w:rPr>
      </w:pPr>
    </w:p>
    <w:p w:rsidR="005D0441" w:rsidRPr="00B02B07" w:rsidRDefault="005D0441" w:rsidP="005D0441">
      <w:pPr>
        <w:rPr>
          <w:rFonts w:ascii="Times New Roman" w:hAnsi="Times New Roman" w:cs="Times New Roman"/>
          <w:sz w:val="24"/>
          <w:szCs w:val="24"/>
        </w:rPr>
      </w:pPr>
      <w:r w:rsidRPr="00B02B07">
        <w:rPr>
          <w:rFonts w:ascii="Times New Roman" w:hAnsi="Times New Roman" w:cs="Times New Roman"/>
          <w:b/>
          <w:sz w:val="24"/>
          <w:szCs w:val="24"/>
        </w:rPr>
        <w:t>NAPOMENA/OBRAZLOŽENJ</w:t>
      </w:r>
      <w:r w:rsidR="003740C7" w:rsidRPr="00B02B07">
        <w:rPr>
          <w:rFonts w:ascii="Times New Roman" w:hAnsi="Times New Roman" w:cs="Times New Roman"/>
          <w:b/>
          <w:sz w:val="24"/>
          <w:szCs w:val="24"/>
        </w:rPr>
        <w:t>E</w:t>
      </w:r>
      <w:r w:rsidR="000C164D" w:rsidRPr="00B02B07">
        <w:rPr>
          <w:rFonts w:ascii="Times New Roman" w:hAnsi="Times New Roman" w:cs="Times New Roman"/>
          <w:b/>
          <w:sz w:val="24"/>
          <w:szCs w:val="24"/>
        </w:rPr>
        <w:t xml:space="preserve"> UZ PROGRAM RASPOLAGANJA</w:t>
      </w:r>
      <w:r w:rsidR="003740C7" w:rsidRPr="00B02B0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02B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9322" w:type="dxa"/>
        <w:tblLook w:val="04A0"/>
      </w:tblPr>
      <w:tblGrid>
        <w:gridCol w:w="9322"/>
      </w:tblGrid>
      <w:tr w:rsidR="000C164D" w:rsidRPr="00B02B07" w:rsidTr="00085DAB">
        <w:trPr>
          <w:trHeight w:val="70"/>
        </w:trPr>
        <w:tc>
          <w:tcPr>
            <w:tcW w:w="9322" w:type="dxa"/>
          </w:tcPr>
          <w:p w:rsidR="000C164D" w:rsidRPr="00B02B07" w:rsidRDefault="000C164D" w:rsidP="00085DAB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4D" w:rsidRPr="00B02B07" w:rsidRDefault="000C164D" w:rsidP="00085DAB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Zakonom o poljoprivrednom zemljištu (Narodne novine br. 20/2018, u daljnjem tekstu Zakon) člankom 29. propisano je da se s poljoprivrednim zemljištem u vlasništvu države raspolaže se na temelju Programa raspolaganja poljoprivrednim zemljištem kojeg donosi općinsko ili gradsko vijeće za svoje područje na prijedlog načelnika odnosno gradonačelnika. </w:t>
            </w:r>
          </w:p>
          <w:p w:rsidR="000C164D" w:rsidRPr="00B02B07" w:rsidRDefault="000C164D" w:rsidP="00B02B07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Dana 2</w:t>
            </w:r>
            <w:r w:rsidR="00D96955" w:rsidRPr="00B02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. lipnja 2018. Općinsko vijeće Općine Gola donijelo je</w:t>
            </w:r>
            <w:r w:rsidR="00D96955"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 Program (Klasa: 320-02/18-01/02, </w:t>
            </w:r>
            <w:proofErr w:type="spellStart"/>
            <w:r w:rsidR="00D96955" w:rsidRPr="00B02B07">
              <w:rPr>
                <w:rFonts w:ascii="Times New Roman" w:hAnsi="Times New Roman" w:cs="Times New Roman"/>
                <w:sz w:val="24"/>
                <w:szCs w:val="24"/>
              </w:rPr>
              <w:t>Urbroj</w:t>
            </w:r>
            <w:proofErr w:type="spellEnd"/>
            <w:r w:rsidR="00D96955" w:rsidRPr="00B02B07">
              <w:rPr>
                <w:rFonts w:ascii="Times New Roman" w:hAnsi="Times New Roman" w:cs="Times New Roman"/>
                <w:sz w:val="24"/>
                <w:szCs w:val="24"/>
              </w:rPr>
              <w:t>: 2137/06</w:t>
            </w: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96955" w:rsidRPr="00B02B0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1), no kako je </w:t>
            </w:r>
            <w:proofErr w:type="spellStart"/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postupljeno</w:t>
            </w:r>
            <w:proofErr w:type="spellEnd"/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 nakon proteka zakonskog roka, 11. lipnja, Općina Gola dana 12. lipnja 2018. godine dostavlja Koprivničko-križevačkoj županiji, Upravnom odjelu za gospodarstvo i komunalne djelatnosti Program sa prilozima na donošenje, sukladno članku 101. stavku 5. Zakona.</w:t>
            </w:r>
          </w:p>
          <w:p w:rsidR="000C164D" w:rsidRPr="00B02B07" w:rsidRDefault="000C164D" w:rsidP="00085DAB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Dokumentacija potrebnu za donošenje Programa propisana je Pravilnikom o dokumentaciji za donošenje Programa raspolaganja poljoprivrednim zemljištem u vlasništvu RH (Narodne novine br. 27/2018).</w:t>
            </w:r>
          </w:p>
          <w:p w:rsidR="000C164D" w:rsidRPr="00B02B07" w:rsidRDefault="000C164D" w:rsidP="00085DAB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Raspolaganje poljoprivrednim zemljištem u vlasništvu države u smislu ovog  Zakona predstavlja zakup i zakup za ribnjake, zakup zajedničkih pašnjaka, privremeno korištenje, zamjena, prodaja, prodaja izravnom pogodbom, razvrgnuće suvlasničke zajednice, osnivanje prava građenja i osnivanje prava služnosti. </w:t>
            </w:r>
          </w:p>
          <w:p w:rsidR="000C164D" w:rsidRPr="00B02B07" w:rsidRDefault="000C164D" w:rsidP="00085DA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55" w:rsidRPr="00D91F99" w:rsidRDefault="000C164D" w:rsidP="00D91F99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Glavni ciljevi koji se žele postići donošenjem Programa za područje </w:t>
            </w:r>
            <w:r w:rsidR="00D96955" w:rsidRPr="00B02B07">
              <w:rPr>
                <w:rFonts w:ascii="Times New Roman" w:hAnsi="Times New Roman" w:cs="Times New Roman"/>
                <w:sz w:val="24"/>
                <w:szCs w:val="24"/>
              </w:rPr>
              <w:t>Općine Gola</w:t>
            </w: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 su:</w:t>
            </w:r>
          </w:p>
          <w:p w:rsidR="000C164D" w:rsidRPr="00B02B07" w:rsidRDefault="000C164D" w:rsidP="00085DA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- efikasnije raspolaganje poljoprivrednim zemljištem,</w:t>
            </w:r>
          </w:p>
          <w:p w:rsidR="000C164D" w:rsidRPr="00B02B07" w:rsidRDefault="000C164D" w:rsidP="00085DA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- okrupnjavanje zemljišta i stavljanje u funkciju zapuštenog poljoprivrednog zemljišta,</w:t>
            </w:r>
          </w:p>
          <w:p w:rsidR="000C164D" w:rsidRPr="00B02B07" w:rsidRDefault="000C164D" w:rsidP="00085DA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- povećanje proizvodne funkcionalnosti poljoprivrednog zemljišta,</w:t>
            </w:r>
          </w:p>
          <w:p w:rsidR="000C164D" w:rsidRPr="00B02B07" w:rsidRDefault="000C164D" w:rsidP="00085DA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- usklađenje stanja u katastru sa stanjem u zemljišnim knjigama.</w:t>
            </w:r>
          </w:p>
          <w:p w:rsidR="000C164D" w:rsidRDefault="000C164D" w:rsidP="00085DA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1" w:rsidRPr="00B02B07" w:rsidRDefault="00D20451" w:rsidP="00085DA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4D" w:rsidRPr="00B02B07" w:rsidRDefault="000C164D" w:rsidP="00085DAB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Dosadašnje raspolaganje poljoprivrednim zemljištem na području </w:t>
            </w:r>
            <w:r w:rsidR="00D96955"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>Općine Gola</w:t>
            </w:r>
          </w:p>
          <w:p w:rsidR="000C164D" w:rsidRPr="00B02B07" w:rsidRDefault="000C164D" w:rsidP="00085DA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4D" w:rsidRPr="00B02B07" w:rsidRDefault="000C164D" w:rsidP="00085DAB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Poljoprivrednim zemljištem u vlasništvu RH na području </w:t>
            </w:r>
            <w:r w:rsidR="00D96955" w:rsidRPr="00B02B07">
              <w:rPr>
                <w:rFonts w:ascii="Times New Roman" w:hAnsi="Times New Roman" w:cs="Times New Roman"/>
                <w:sz w:val="24"/>
                <w:szCs w:val="24"/>
              </w:rPr>
              <w:t>Općine Gola</w:t>
            </w: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 raspolaže se temeljem slijedećih oblika raspolaganja: </w:t>
            </w:r>
          </w:p>
          <w:p w:rsidR="007666D9" w:rsidRPr="00B02B07" w:rsidRDefault="007666D9" w:rsidP="0076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D9" w:rsidRPr="00B02B07" w:rsidRDefault="007666D9" w:rsidP="007666D9">
            <w:pPr>
              <w:pStyle w:val="Odlomakpopisa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Na području Općine Gola do sad je sklopljeno 5 ugovora od kojih 3 o zakupu i 2 o privremenom korištenju. </w:t>
            </w:r>
          </w:p>
          <w:p w:rsidR="007666D9" w:rsidRPr="00B02B07" w:rsidRDefault="007666D9" w:rsidP="007666D9">
            <w:pPr>
              <w:pStyle w:val="Odlomakpopisa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D9" w:rsidRPr="00B02B07" w:rsidRDefault="007666D9" w:rsidP="007666D9">
            <w:pPr>
              <w:pStyle w:val="Odlomakpopisa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Jedan od dva ugovora o privremenom korištenju je istekao i otplaćen je.</w:t>
            </w:r>
          </w:p>
          <w:p w:rsidR="007666D9" w:rsidRPr="00B02B07" w:rsidRDefault="007666D9" w:rsidP="007666D9">
            <w:pPr>
              <w:pStyle w:val="Odlomakpopisa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D9" w:rsidRPr="00B02B07" w:rsidRDefault="007666D9" w:rsidP="007666D9">
            <w:pPr>
              <w:pStyle w:val="Odlomakpopisa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Drugi ugovor o privremenom korištenju (k.č.br. 1490, pašnjak, površine 0,7294ha) sklopljen je 20.9.2016. na 5 godina i vrijedi do 20.9.2021. godine. </w:t>
            </w:r>
          </w:p>
          <w:p w:rsidR="007666D9" w:rsidRPr="00B02B07" w:rsidRDefault="007666D9" w:rsidP="007666D9">
            <w:pPr>
              <w:pStyle w:val="Odlomakpopisa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D9" w:rsidRPr="00B02B07" w:rsidRDefault="007666D9" w:rsidP="007666D9">
            <w:pPr>
              <w:pStyle w:val="Odlomakpopisa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Od ukupno 3 ugovora o zakupu svi su istekli i nisu isplaćeni u cijelosti. </w:t>
            </w:r>
          </w:p>
          <w:p w:rsidR="007666D9" w:rsidRPr="00B02B07" w:rsidRDefault="007666D9" w:rsidP="007666D9">
            <w:pPr>
              <w:pStyle w:val="Odlomakpopisa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D9" w:rsidRPr="00B02B07" w:rsidRDefault="007666D9" w:rsidP="007666D9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Ugovor o zakupu (za čestice: č.k.br. 662/2, 662/3, 662/4, 662/19 i 662/25 sve oranice VI klase ukupne površine 19426m²  i č.k.br. 662/30, 662/31 i 662/32 šikare, ukupne površine 1641m²).</w:t>
            </w:r>
          </w:p>
          <w:p w:rsidR="007666D9" w:rsidRPr="00B02B07" w:rsidRDefault="007666D9" w:rsidP="007666D9">
            <w:pPr>
              <w:pStyle w:val="Odlomakpopisa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6D9" w:rsidRPr="00B02B07" w:rsidRDefault="007666D9" w:rsidP="007666D9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Ugovor o zakupu (za čestice: č.k.br. 662/1 i 661/25 oranice VI klase ukupne površine 12455m², č.k.br. 661/2 šikara površine 2050m² i 661/24 livada IV klase površine 612m²).</w:t>
            </w:r>
          </w:p>
          <w:p w:rsidR="007666D9" w:rsidRPr="00B02B07" w:rsidRDefault="007666D9" w:rsidP="007666D9">
            <w:pPr>
              <w:pStyle w:val="Odlomakpopisa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6D9" w:rsidRPr="00B02B07" w:rsidRDefault="007666D9" w:rsidP="007666D9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Ugovor o zakupu (za čestice: č.k.br. 661/5 livada IV klase površine 19980m², č.k.br. 661/10, 661/15 i 661/12 šikara ukupne površine 1829m² i č.k.br. 661/13 oranica VI klase površine 2315m²).</w:t>
            </w:r>
          </w:p>
          <w:p w:rsidR="00CE2F96" w:rsidRPr="00B02B07" w:rsidRDefault="00CE2F96" w:rsidP="00CE2F96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96" w:rsidRPr="00B02B07" w:rsidRDefault="00CE2F96" w:rsidP="00CE2F96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Nakon donošenja ovog programa poduzeti će se pravne radnje radi reguliranja dužničko vjerovničkih odnosa po ugovorima. </w:t>
            </w:r>
          </w:p>
          <w:p w:rsidR="00CE2F96" w:rsidRPr="00B02B07" w:rsidRDefault="00CE2F96" w:rsidP="00CE2F96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D9" w:rsidRDefault="007666D9" w:rsidP="00CE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51" w:rsidRPr="00B02B07" w:rsidRDefault="00D20451" w:rsidP="00CE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4D" w:rsidRPr="00B02B07" w:rsidRDefault="000C164D" w:rsidP="00085DAB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b/>
                <w:sz w:val="24"/>
                <w:szCs w:val="24"/>
              </w:rPr>
              <w:t>Raspolaganje poljoprivrednim zemljištem prema predloženom Programu</w:t>
            </w:r>
          </w:p>
          <w:p w:rsidR="000C164D" w:rsidRPr="00B02B07" w:rsidRDefault="000C164D" w:rsidP="00085DA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64D" w:rsidRPr="00B02B07" w:rsidRDefault="000C164D" w:rsidP="00085DA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Prema službeno dostavljenim podacima Državne geodetske uprave, ukupna površina poljoprivrednog zemljišta u vlasništvu</w:t>
            </w:r>
            <w:r w:rsidR="005245FD"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/suvlasništvu </w:t>
            </w: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 Republike Hrvatske na području </w:t>
            </w:r>
            <w:r w:rsidR="005245FD" w:rsidRPr="00B02B07">
              <w:rPr>
                <w:rFonts w:ascii="Times New Roman" w:hAnsi="Times New Roman" w:cs="Times New Roman"/>
                <w:sz w:val="24"/>
                <w:szCs w:val="24"/>
              </w:rPr>
              <w:t>Općine Gola</w:t>
            </w: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, iznosi </w:t>
            </w:r>
            <w:r w:rsidR="0042095E">
              <w:rPr>
                <w:rFonts w:ascii="Times New Roman" w:hAnsi="Times New Roman" w:cs="Times New Roman"/>
                <w:sz w:val="24"/>
                <w:szCs w:val="24"/>
              </w:rPr>
              <w:t>27.2558</w:t>
            </w: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 ha.</w:t>
            </w:r>
          </w:p>
          <w:p w:rsidR="000C164D" w:rsidRPr="00B02B07" w:rsidRDefault="000C164D" w:rsidP="00085DA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Za poljoprivredno zemljište na području </w:t>
            </w:r>
            <w:r w:rsidR="005245FD" w:rsidRPr="00B02B07">
              <w:rPr>
                <w:rFonts w:ascii="Times New Roman" w:hAnsi="Times New Roman" w:cs="Times New Roman"/>
                <w:sz w:val="24"/>
                <w:szCs w:val="24"/>
              </w:rPr>
              <w:t>Općine Gola</w:t>
            </w: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 karakteristično je da prevladavaju male parcele te nesređeno zemljišnoknjižno stanje.</w:t>
            </w:r>
          </w:p>
          <w:p w:rsidR="00A05A1D" w:rsidRPr="00B02B07" w:rsidRDefault="000C164D" w:rsidP="002920A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Najviše poljoprivrednog zemljišta u vlasništvu RH nalazi se na područ</w:t>
            </w:r>
            <w:r w:rsidR="000F43B1">
              <w:rPr>
                <w:rFonts w:ascii="Times New Roman" w:hAnsi="Times New Roman" w:cs="Times New Roman"/>
                <w:sz w:val="24"/>
                <w:szCs w:val="24"/>
              </w:rPr>
              <w:t>ju katastarske</w:t>
            </w: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 općin</w:t>
            </w:r>
            <w:r w:rsidR="000F43B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A05A1D" w:rsidRPr="00B02B07">
              <w:rPr>
                <w:rFonts w:ascii="Times New Roman" w:hAnsi="Times New Roman" w:cs="Times New Roman"/>
                <w:sz w:val="24"/>
                <w:szCs w:val="24"/>
              </w:rPr>
              <w:t>Gola</w:t>
            </w: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4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 ha). </w:t>
            </w:r>
          </w:p>
          <w:p w:rsidR="00085DAB" w:rsidRPr="00B02B07" w:rsidRDefault="002920A6" w:rsidP="00D91F99">
            <w:pPr>
              <w:ind w:left="9" w:right="155"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Općina Gola je većinu slobodnih površina državnog poljoprivrednog zemljišta odredila za zakup - </w:t>
            </w:r>
            <w:r w:rsidRPr="00B02B07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25,8309</w:t>
            </w: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 ha, a preostali dio </w:t>
            </w:r>
            <w:r w:rsidRPr="00B02B07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1,4249 ha </w:t>
            </w: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predviđen je za prodaju. Od toga, što se prodaje zemljišta tiče, napominjemo da se 3 od ukupno 4 čestice (2173/32, 2173/49 i 2173/50) oranice predviđene za prodaju, nalaze u </w:t>
            </w:r>
            <w:proofErr w:type="spellStart"/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Ždala</w:t>
            </w:r>
            <w:proofErr w:type="spellEnd"/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, ali na području Općine </w:t>
            </w:r>
            <w:proofErr w:type="spellStart"/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Molve</w:t>
            </w:r>
            <w:proofErr w:type="spellEnd"/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1F99" w:rsidRDefault="00D91F99" w:rsidP="002920A6">
            <w:pPr>
              <w:ind w:left="9" w:right="155"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0A6" w:rsidRPr="00B02B07" w:rsidRDefault="002920A6" w:rsidP="002920A6">
            <w:pPr>
              <w:ind w:left="9" w:right="155" w:firstLine="699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Prilikom davanja u zakup državnog poljoprivrednog zemljišta poštivati će se odredbe </w:t>
            </w:r>
            <w:proofErr w:type="spellStart"/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čl</w:t>
            </w:r>
            <w:proofErr w:type="spellEnd"/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. 36. Zakona i odluke Općine o maksimalnoj površini koja se može dati u zakup pojedinoj pravnoj ili fizičkoj osobi na području Općine Gola koja je sastavni dio ovog Programa. Predviđena maksimalna površina za zakup iznosi </w:t>
            </w:r>
            <w:r w:rsidRPr="00B02B07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4,6044 ha, </w:t>
            </w: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što odgovara iznosu najveće površine kat. čest. 1071/12 upisane u </w:t>
            </w:r>
            <w:proofErr w:type="spellStart"/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. Gola</w:t>
            </w:r>
            <w:bookmarkStart w:id="1" w:name="_GoBack"/>
            <w:bookmarkEnd w:id="1"/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B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85DAB" w:rsidRPr="00B02B07" w:rsidRDefault="002920A6" w:rsidP="00085DAB">
            <w:pPr>
              <w:ind w:left="9" w:right="155" w:firstLine="699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02B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Ukupna površina poljoprivrednog zemljišta u vlasništvu Republike Hrvatske predviđena za raspolaganje iznosi </w:t>
            </w:r>
            <w:r w:rsidRPr="00B02B07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25,8309</w:t>
            </w: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 ha. Istočni dijelovi Općine Gola, u površini od </w:t>
            </w:r>
            <w:proofErr w:type="spellStart"/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  <w:proofErr w:type="spellEnd"/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 726,9235 ha, nalaze se unutar ekološke mreže (Natura 2000.) i to područje očuvanja značajno za vrste i stanišne tipove i područje očuvanja značajno za ptice na području „Gornji tok Drave“ (od Donje Dubrave do Terezinog polja). Nakon prihvaćanja Programa raspolaganja poljoprivrednim zemljištem u vlasništvu Republike Hrvatske, </w:t>
            </w:r>
            <w:r w:rsidR="00D9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D91F99">
              <w:rPr>
                <w:rFonts w:ascii="Times New Roman" w:hAnsi="Times New Roman" w:cs="Times New Roman"/>
                <w:sz w:val="24"/>
                <w:szCs w:val="24"/>
              </w:rPr>
              <w:t>će se</w:t>
            </w: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F99">
              <w:rPr>
                <w:rFonts w:ascii="Times New Roman" w:hAnsi="Times New Roman" w:cs="Times New Roman"/>
                <w:sz w:val="24"/>
                <w:szCs w:val="24"/>
              </w:rPr>
              <w:t xml:space="preserve">dati </w:t>
            </w: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>na ocjenu utjecaja na ekološku mrežu.</w:t>
            </w:r>
            <w:r w:rsidRPr="00B02B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85DAB" w:rsidRPr="00B02B07" w:rsidRDefault="002920A6" w:rsidP="00085DAB">
            <w:pPr>
              <w:ind w:left="9" w:right="155" w:firstLine="699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02B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Uvidom u Plan navodnjavanja Koprivničko-križevačke županije („Službeni glasnik Koprivničko-križevačke županije „broj 5/08) utvrđeno je da nije izgrađena ni planirana izgradnja sustava javnog navodnjavanja niti podzemne odvodnje. </w:t>
            </w:r>
          </w:p>
          <w:p w:rsidR="00085DAB" w:rsidRPr="00B02B07" w:rsidRDefault="002920A6" w:rsidP="00085DAB">
            <w:pPr>
              <w:ind w:left="9" w:right="155" w:firstLine="699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02B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Upravni odjel za prostorno uređenje, gradnju, zaštitu okoliša i zaštitu prirode (KLASA:350-01/18-03/62, URBROJ: 2137/1-05/01-18-2 od 4. lipnja 2018.) u svom očitovanju navode da površinske vode (bez akumulacija) ovise o minimalnim dnevnim protocima. Kroz Općinu Gola prolazi rijeka Drava čije raspoložive količine vode bi bile dovoljne za navodnjavanje </w:t>
            </w:r>
            <w:proofErr w:type="spellStart"/>
            <w:r w:rsidRPr="00B02B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cca</w:t>
            </w:r>
            <w:proofErr w:type="spellEnd"/>
            <w:r w:rsidRPr="00B02B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70,000 ha na području Općine Gola.</w:t>
            </w:r>
          </w:p>
          <w:p w:rsidR="00085DAB" w:rsidRPr="00B02B07" w:rsidRDefault="002920A6" w:rsidP="00085DAB">
            <w:pPr>
              <w:ind w:left="9" w:right="155" w:firstLine="699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02B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Obzirom na navedeno</w:t>
            </w:r>
            <w:r w:rsidR="00085DAB" w:rsidRPr="00B02B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B02B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nije isključena mogućnost navodnjavanja iz rijeke Drave ukoliko će se u budućnosti ispuniti svi potrebni uvjeti (ekonomska opravdanost projekta, interes korisnika, izvršenje odgovarajućih pripremnih radnji </w:t>
            </w:r>
            <w:proofErr w:type="spellStart"/>
            <w:r w:rsidRPr="00B02B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itd</w:t>
            </w:r>
            <w:proofErr w:type="spellEnd"/>
            <w:r w:rsidRPr="00B02B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.).</w:t>
            </w:r>
          </w:p>
          <w:p w:rsidR="00085DAB" w:rsidRPr="00B02B07" w:rsidRDefault="00287E74" w:rsidP="00085DAB">
            <w:pPr>
              <w:ind w:left="9" w:right="155" w:firstLine="699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Ured državne uprave u Koprivničko-križevačkoj županiji, služba za gospodarstvo i imovinsko-pravne poslove (KLASA: 943-01/18-01/28, URBROJ: 2137-02-18-2 od 15. svibnja 2018.g.) očitovao se </w:t>
            </w:r>
            <w:r w:rsidRPr="00B02B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da nema podnesenih, a neriješenih predmeta za dodjelu zamjenskog poljoprivrednog zemljišta u vlasništvu Republike Hrvatske na području Općine Gola te stoga nije potrebno odrediti površine za povrat. </w:t>
            </w:r>
          </w:p>
          <w:p w:rsidR="00350ED4" w:rsidRDefault="00287E74" w:rsidP="00085DAB">
            <w:pPr>
              <w:ind w:left="9" w:right="155"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Na području Općine Gola ne postoje površine </w:t>
            </w:r>
            <w:r w:rsidRPr="00B02B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poljoprivrednog zemljišta u vlasništvu Republike Hrvatske određene</w:t>
            </w: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 za zakup za ribnjake te nisu predviđene površine </w:t>
            </w:r>
            <w:r w:rsidRPr="00B02B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poljoprivrednog zemljišta u vlasništvu Republike Hrvatske određene</w:t>
            </w:r>
            <w:r w:rsidRPr="00B02B07">
              <w:rPr>
                <w:rFonts w:ascii="Times New Roman" w:hAnsi="Times New Roman" w:cs="Times New Roman"/>
                <w:sz w:val="24"/>
                <w:szCs w:val="24"/>
              </w:rPr>
              <w:t xml:space="preserve"> za zakup zajedničkih pašnjaka.  Ne postoje površine poljoprivrednog zemljišta u vlasništvu Republike Hrvatske određene za ostale nepoljoprivredne namjene i Općina Gola ne nalazi se u minsko sumnjivim područjima.</w:t>
            </w:r>
          </w:p>
          <w:p w:rsidR="00350ED4" w:rsidRDefault="00350ED4" w:rsidP="00085DAB">
            <w:pPr>
              <w:ind w:left="9" w:right="155"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D4" w:rsidRDefault="00350ED4" w:rsidP="00350ED4">
            <w:pPr>
              <w:ind w:left="9" w:right="155" w:firstLine="6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D4">
              <w:rPr>
                <w:rFonts w:ascii="Times New Roman" w:hAnsi="Times New Roman" w:cs="Times New Roman"/>
                <w:b/>
                <w:sz w:val="24"/>
                <w:szCs w:val="24"/>
              </w:rPr>
              <w:t>PRILOZI:</w:t>
            </w:r>
            <w:r w:rsidR="00287E74" w:rsidRPr="00350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0ED4" w:rsidRDefault="00350ED4" w:rsidP="00350ED4">
            <w:pPr>
              <w:ind w:left="9" w:right="155" w:firstLine="6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ED4" w:rsidRPr="00350ED4" w:rsidRDefault="00350ED4" w:rsidP="00350ED4">
            <w:pPr>
              <w:ind w:left="9" w:right="155"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50ED4">
              <w:rPr>
                <w:rFonts w:ascii="Times New Roman" w:hAnsi="Times New Roman" w:cs="Times New Roman"/>
                <w:sz w:val="24"/>
                <w:szCs w:val="24"/>
              </w:rPr>
              <w:t xml:space="preserve">. Dokumentacija sukladno Pravilniku o dokumentaciji potrebnoj za donošenje Programa raspolaganja poljoprivrednim zemljištem u vlasništvu RH (NN 27/2018) </w:t>
            </w:r>
          </w:p>
          <w:p w:rsidR="00350ED4" w:rsidRPr="00350ED4" w:rsidRDefault="00350ED4" w:rsidP="00350ED4">
            <w:pPr>
              <w:ind w:left="9" w:right="155"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D4">
              <w:rPr>
                <w:rFonts w:ascii="Times New Roman" w:hAnsi="Times New Roman" w:cs="Times New Roman"/>
                <w:sz w:val="24"/>
                <w:szCs w:val="24"/>
              </w:rPr>
              <w:t>– Kopije katastarskog plana</w:t>
            </w:r>
          </w:p>
          <w:p w:rsidR="00350ED4" w:rsidRPr="00350ED4" w:rsidRDefault="00350ED4" w:rsidP="00350ED4">
            <w:pPr>
              <w:ind w:left="9" w:right="155"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D4">
              <w:rPr>
                <w:rFonts w:ascii="Times New Roman" w:hAnsi="Times New Roman" w:cs="Times New Roman"/>
                <w:sz w:val="24"/>
                <w:szCs w:val="24"/>
              </w:rPr>
              <w:t xml:space="preserve">– Zemljišnoknjižni izvadci, Posjedovni listovi, </w:t>
            </w:r>
          </w:p>
          <w:p w:rsidR="00350ED4" w:rsidRPr="00350ED4" w:rsidRDefault="00350ED4" w:rsidP="00350ED4">
            <w:pPr>
              <w:ind w:left="9" w:right="155"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D4">
              <w:rPr>
                <w:rFonts w:ascii="Times New Roman" w:hAnsi="Times New Roman" w:cs="Times New Roman"/>
                <w:sz w:val="24"/>
                <w:szCs w:val="24"/>
              </w:rPr>
              <w:t xml:space="preserve">– Uvjerenje Upravnog tijela županije, nadležnog za prostorno uređenje nalaze li se predmetne čestice izvan granica građevinskog područja, </w:t>
            </w:r>
          </w:p>
          <w:p w:rsidR="00350ED4" w:rsidRPr="00350ED4" w:rsidRDefault="00350ED4" w:rsidP="00350ED4">
            <w:pPr>
              <w:ind w:left="9" w:right="155"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D4">
              <w:rPr>
                <w:rFonts w:ascii="Times New Roman" w:hAnsi="Times New Roman" w:cs="Times New Roman"/>
                <w:sz w:val="24"/>
                <w:szCs w:val="24"/>
              </w:rPr>
              <w:t xml:space="preserve">– Očitovanje Ureda državne uprave u županiji o podnesenim zahtjevima za povrat oduzete imovine, </w:t>
            </w:r>
          </w:p>
          <w:p w:rsidR="00350ED4" w:rsidRPr="00350ED4" w:rsidRDefault="00350ED4" w:rsidP="00350ED4">
            <w:pPr>
              <w:ind w:left="9" w:right="155"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D4">
              <w:rPr>
                <w:rFonts w:ascii="Times New Roman" w:hAnsi="Times New Roman" w:cs="Times New Roman"/>
                <w:sz w:val="24"/>
                <w:szCs w:val="24"/>
              </w:rPr>
              <w:t xml:space="preserve">– Uvjerenje Hrvatskih šuma d.o.o., </w:t>
            </w:r>
          </w:p>
          <w:p w:rsidR="00350ED4" w:rsidRPr="00350ED4" w:rsidRDefault="00350ED4" w:rsidP="00350ED4">
            <w:pPr>
              <w:ind w:left="9" w:right="155"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D4">
              <w:rPr>
                <w:rFonts w:ascii="Times New Roman" w:hAnsi="Times New Roman" w:cs="Times New Roman"/>
                <w:sz w:val="24"/>
                <w:szCs w:val="24"/>
              </w:rPr>
              <w:t xml:space="preserve">– Očitovanje Hrvatskih voda, </w:t>
            </w:r>
          </w:p>
          <w:p w:rsidR="00350ED4" w:rsidRPr="00350ED4" w:rsidRDefault="00350ED4" w:rsidP="00350ED4">
            <w:pPr>
              <w:ind w:left="9" w:right="155"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D4">
              <w:rPr>
                <w:rFonts w:ascii="Times New Roman" w:hAnsi="Times New Roman" w:cs="Times New Roman"/>
                <w:sz w:val="24"/>
                <w:szCs w:val="24"/>
              </w:rPr>
              <w:t xml:space="preserve">– Uvjerenje Upravnog tijela županije, odnosno Grada Zagreba, nadležnog za prostorno uređenje jesu li predmetne čestice u obuhvatu postojećeg i/ili planiranog sustava javnog navodnjavanja, </w:t>
            </w:r>
          </w:p>
          <w:p w:rsidR="00D91F99" w:rsidRDefault="00350ED4" w:rsidP="00D91F99">
            <w:pPr>
              <w:ind w:left="9" w:right="155"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D4">
              <w:rPr>
                <w:rFonts w:ascii="Times New Roman" w:hAnsi="Times New Roman" w:cs="Times New Roman"/>
                <w:sz w:val="24"/>
                <w:szCs w:val="24"/>
              </w:rPr>
              <w:t>– Popis miniranih područja (Općina Gola se ne nalazi na miniranom području)</w:t>
            </w:r>
          </w:p>
          <w:p w:rsidR="00D91F99" w:rsidRDefault="00D91F99" w:rsidP="00D91F99">
            <w:pPr>
              <w:ind w:left="9" w:right="155" w:firstLine="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posebni dio - prilog sa slikama izrađen u Općini Gola</w:t>
            </w:r>
          </w:p>
          <w:p w:rsidR="000C164D" w:rsidRPr="00B02B07" w:rsidRDefault="000C164D" w:rsidP="00D9178B">
            <w:pPr>
              <w:ind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ED4" w:rsidRDefault="00350ED4" w:rsidP="0035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D4" w:rsidRDefault="00350ED4" w:rsidP="00350ED4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je izrađen u sadržaju prema članku 30. Zakona o poljoprivrednom zemljištu, sukladno formi iz članka 7. i dokumentaciji prema članku 2. Pravilnika o dokumentaciji potrebnoj za donošenje Programa  raspolaganja poljoprivrednim zemljištem u RH.</w:t>
      </w:r>
    </w:p>
    <w:p w:rsidR="00350ED4" w:rsidRDefault="00350ED4" w:rsidP="0035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D4" w:rsidRDefault="00350ED4" w:rsidP="0035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D4" w:rsidRPr="00B02B07" w:rsidRDefault="00350ED4" w:rsidP="0035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B07">
        <w:rPr>
          <w:rFonts w:ascii="Times New Roman" w:hAnsi="Times New Roman" w:cs="Times New Roman"/>
          <w:sz w:val="24"/>
          <w:szCs w:val="24"/>
        </w:rPr>
        <w:t>Ovaj program stupa na snagu nakon dobivanja suglasnosti Ministarstva poljoprivrede i biti će objavljen u „Službenom glasniku Koprivničko-križevačke županije“.</w:t>
      </w:r>
    </w:p>
    <w:p w:rsidR="00350ED4" w:rsidRPr="00B02B07" w:rsidRDefault="00350ED4" w:rsidP="0035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D4" w:rsidRPr="00B02B07" w:rsidRDefault="00350ED4" w:rsidP="0035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D4" w:rsidRPr="00B02B07" w:rsidRDefault="00350ED4" w:rsidP="0035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D4" w:rsidRPr="00B02B07" w:rsidRDefault="00350ED4" w:rsidP="00350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B07">
        <w:rPr>
          <w:rFonts w:ascii="Times New Roman" w:hAnsi="Times New Roman" w:cs="Times New Roman"/>
          <w:sz w:val="24"/>
          <w:szCs w:val="24"/>
        </w:rPr>
        <w:t>UPRAVNI ODJEL ZA GOSPODARSTVO, KOMUNALNE DJELATNOSTI I POLJOPRIVREDU</w:t>
      </w:r>
    </w:p>
    <w:p w:rsidR="00350ED4" w:rsidRPr="00B02B07" w:rsidRDefault="00350ED4" w:rsidP="00350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B07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350ED4" w:rsidRPr="00B02B07" w:rsidRDefault="00350ED4" w:rsidP="00350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ED4" w:rsidRPr="00B02B07" w:rsidRDefault="00350ED4" w:rsidP="00350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ED4" w:rsidRPr="00B02B07" w:rsidRDefault="00350ED4" w:rsidP="00350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ED4" w:rsidRPr="00B02B07" w:rsidRDefault="00350ED4" w:rsidP="00350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B07">
        <w:rPr>
          <w:rFonts w:ascii="Times New Roman" w:hAnsi="Times New Roman" w:cs="Times New Roman"/>
          <w:sz w:val="24"/>
          <w:szCs w:val="24"/>
        </w:rPr>
        <w:tab/>
      </w:r>
      <w:r w:rsidRPr="00B02B07">
        <w:rPr>
          <w:rFonts w:ascii="Times New Roman" w:hAnsi="Times New Roman" w:cs="Times New Roman"/>
          <w:sz w:val="24"/>
          <w:szCs w:val="24"/>
        </w:rPr>
        <w:tab/>
      </w:r>
      <w:r w:rsidRPr="00B02B07">
        <w:rPr>
          <w:rFonts w:ascii="Times New Roman" w:hAnsi="Times New Roman" w:cs="Times New Roman"/>
          <w:sz w:val="24"/>
          <w:szCs w:val="24"/>
        </w:rPr>
        <w:tab/>
      </w:r>
      <w:r w:rsidRPr="00B02B07">
        <w:rPr>
          <w:rFonts w:ascii="Times New Roman" w:hAnsi="Times New Roman" w:cs="Times New Roman"/>
          <w:sz w:val="24"/>
          <w:szCs w:val="24"/>
        </w:rPr>
        <w:tab/>
      </w:r>
      <w:r w:rsidRPr="00B02B07">
        <w:rPr>
          <w:rFonts w:ascii="Times New Roman" w:hAnsi="Times New Roman" w:cs="Times New Roman"/>
          <w:sz w:val="24"/>
          <w:szCs w:val="24"/>
        </w:rPr>
        <w:tab/>
      </w:r>
      <w:r w:rsidRPr="00B02B07">
        <w:rPr>
          <w:rFonts w:ascii="Times New Roman" w:hAnsi="Times New Roman" w:cs="Times New Roman"/>
          <w:sz w:val="24"/>
          <w:szCs w:val="24"/>
        </w:rPr>
        <w:tab/>
      </w:r>
      <w:r w:rsidRPr="00B02B07">
        <w:rPr>
          <w:rFonts w:ascii="Times New Roman" w:hAnsi="Times New Roman" w:cs="Times New Roman"/>
          <w:sz w:val="24"/>
          <w:szCs w:val="24"/>
        </w:rPr>
        <w:tab/>
      </w:r>
      <w:r w:rsidRPr="00B02B07">
        <w:rPr>
          <w:rFonts w:ascii="Times New Roman" w:hAnsi="Times New Roman" w:cs="Times New Roman"/>
          <w:sz w:val="24"/>
          <w:szCs w:val="24"/>
        </w:rPr>
        <w:tab/>
      </w:r>
      <w:r w:rsidRPr="00B02B07">
        <w:rPr>
          <w:rFonts w:ascii="Times New Roman" w:hAnsi="Times New Roman" w:cs="Times New Roman"/>
          <w:sz w:val="24"/>
          <w:szCs w:val="24"/>
        </w:rPr>
        <w:tab/>
      </w:r>
      <w:r w:rsidRPr="00B02B07">
        <w:rPr>
          <w:rFonts w:ascii="Times New Roman" w:hAnsi="Times New Roman" w:cs="Times New Roman"/>
          <w:b/>
          <w:sz w:val="24"/>
          <w:szCs w:val="24"/>
        </w:rPr>
        <w:t>PROČELNIK:</w:t>
      </w:r>
    </w:p>
    <w:p w:rsidR="00350ED4" w:rsidRPr="00B02B07" w:rsidRDefault="00350ED4" w:rsidP="00350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B07">
        <w:rPr>
          <w:rFonts w:ascii="Times New Roman" w:hAnsi="Times New Roman" w:cs="Times New Roman"/>
          <w:b/>
          <w:sz w:val="24"/>
          <w:szCs w:val="24"/>
        </w:rPr>
        <w:tab/>
      </w:r>
      <w:r w:rsidRPr="00B02B07">
        <w:rPr>
          <w:rFonts w:ascii="Times New Roman" w:hAnsi="Times New Roman" w:cs="Times New Roman"/>
          <w:b/>
          <w:sz w:val="24"/>
          <w:szCs w:val="24"/>
        </w:rPr>
        <w:tab/>
      </w:r>
      <w:r w:rsidRPr="00B02B07">
        <w:rPr>
          <w:rFonts w:ascii="Times New Roman" w:hAnsi="Times New Roman" w:cs="Times New Roman"/>
          <w:b/>
          <w:sz w:val="24"/>
          <w:szCs w:val="24"/>
        </w:rPr>
        <w:tab/>
      </w:r>
      <w:r w:rsidRPr="00B02B07">
        <w:rPr>
          <w:rFonts w:ascii="Times New Roman" w:hAnsi="Times New Roman" w:cs="Times New Roman"/>
          <w:b/>
          <w:sz w:val="24"/>
          <w:szCs w:val="24"/>
        </w:rPr>
        <w:tab/>
      </w:r>
      <w:r w:rsidRPr="00B02B07">
        <w:rPr>
          <w:rFonts w:ascii="Times New Roman" w:hAnsi="Times New Roman" w:cs="Times New Roman"/>
          <w:b/>
          <w:sz w:val="24"/>
          <w:szCs w:val="24"/>
        </w:rPr>
        <w:tab/>
      </w:r>
      <w:r w:rsidRPr="00B02B07">
        <w:rPr>
          <w:rFonts w:ascii="Times New Roman" w:hAnsi="Times New Roman" w:cs="Times New Roman"/>
          <w:b/>
          <w:sz w:val="24"/>
          <w:szCs w:val="24"/>
        </w:rPr>
        <w:tab/>
      </w:r>
      <w:r w:rsidRPr="00B02B07">
        <w:rPr>
          <w:rFonts w:ascii="Times New Roman" w:hAnsi="Times New Roman" w:cs="Times New Roman"/>
          <w:b/>
          <w:sz w:val="24"/>
          <w:szCs w:val="24"/>
        </w:rPr>
        <w:tab/>
      </w:r>
      <w:r w:rsidRPr="00B02B07">
        <w:rPr>
          <w:rFonts w:ascii="Times New Roman" w:hAnsi="Times New Roman" w:cs="Times New Roman"/>
          <w:b/>
          <w:sz w:val="24"/>
          <w:szCs w:val="24"/>
        </w:rPr>
        <w:tab/>
        <w:t xml:space="preserve">  Marijan Štimac, </w:t>
      </w:r>
      <w:proofErr w:type="spellStart"/>
      <w:r w:rsidRPr="00B02B07">
        <w:rPr>
          <w:rFonts w:ascii="Times New Roman" w:hAnsi="Times New Roman" w:cs="Times New Roman"/>
          <w:b/>
          <w:sz w:val="24"/>
          <w:szCs w:val="24"/>
        </w:rPr>
        <w:t>dipl.oec</w:t>
      </w:r>
      <w:proofErr w:type="spellEnd"/>
      <w:r w:rsidRPr="00B02B07">
        <w:rPr>
          <w:rFonts w:ascii="Times New Roman" w:hAnsi="Times New Roman" w:cs="Times New Roman"/>
          <w:b/>
          <w:sz w:val="24"/>
          <w:szCs w:val="24"/>
        </w:rPr>
        <w:t>.</w:t>
      </w:r>
    </w:p>
    <w:p w:rsidR="00EB4A0F" w:rsidRPr="00B02B07" w:rsidRDefault="00EB4A0F" w:rsidP="00704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632" w:rsidRPr="00B02B07" w:rsidRDefault="00435632" w:rsidP="007046F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ED4" w:rsidRDefault="00350ED4" w:rsidP="007046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ED4" w:rsidRDefault="00350ED4" w:rsidP="007046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ED4" w:rsidRDefault="00350ED4" w:rsidP="007046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ED4" w:rsidRDefault="00350ED4" w:rsidP="007046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ED4" w:rsidRDefault="00350ED4" w:rsidP="007046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3DE" w:rsidRDefault="009513DE" w:rsidP="007046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3DE" w:rsidRDefault="009513DE" w:rsidP="007046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3DE" w:rsidRDefault="009513DE" w:rsidP="007046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3DE" w:rsidRDefault="009513DE" w:rsidP="007046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3DE" w:rsidRDefault="009513DE" w:rsidP="007046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3DE" w:rsidRDefault="009513DE" w:rsidP="007046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3DE" w:rsidRDefault="009513DE" w:rsidP="007046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3DE" w:rsidRDefault="009513DE" w:rsidP="007046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3DE" w:rsidRDefault="009513DE" w:rsidP="007046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3DE" w:rsidRDefault="009513DE" w:rsidP="007046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3DE" w:rsidRDefault="009513DE" w:rsidP="007046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513DE" w:rsidSect="00435632">
      <w:footerReference w:type="default" r:id="rId12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81" w:rsidRDefault="00330481" w:rsidP="00CF7DC1">
      <w:pPr>
        <w:spacing w:after="0" w:line="240" w:lineRule="auto"/>
      </w:pPr>
      <w:r>
        <w:separator/>
      </w:r>
    </w:p>
  </w:endnote>
  <w:endnote w:type="continuationSeparator" w:id="0">
    <w:p w:rsidR="00330481" w:rsidRDefault="00330481" w:rsidP="00C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567708"/>
      <w:docPartObj>
        <w:docPartGallery w:val="Page Numbers (Bottom of Page)"/>
        <w:docPartUnique/>
      </w:docPartObj>
    </w:sdtPr>
    <w:sdtContent>
      <w:p w:rsidR="00085DAB" w:rsidRDefault="002D4D2C">
        <w:pPr>
          <w:pStyle w:val="Podnoje"/>
          <w:jc w:val="right"/>
        </w:pPr>
        <w:fldSimple w:instr="PAGE   \* MERGEFORMAT">
          <w:r w:rsidR="003A2C35">
            <w:rPr>
              <w:noProof/>
            </w:rPr>
            <w:t>6</w:t>
          </w:r>
        </w:fldSimple>
      </w:p>
    </w:sdtContent>
  </w:sdt>
  <w:p w:rsidR="00085DAB" w:rsidRDefault="00085DA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81" w:rsidRDefault="00330481" w:rsidP="00CF7DC1">
      <w:pPr>
        <w:spacing w:after="0" w:line="240" w:lineRule="auto"/>
      </w:pPr>
      <w:r>
        <w:separator/>
      </w:r>
    </w:p>
  </w:footnote>
  <w:footnote w:type="continuationSeparator" w:id="0">
    <w:p w:rsidR="00330481" w:rsidRDefault="00330481" w:rsidP="00CF7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F91"/>
    <w:multiLevelType w:val="hybridMultilevel"/>
    <w:tmpl w:val="5F3C0E36"/>
    <w:lvl w:ilvl="0" w:tplc="3252F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D6450"/>
    <w:multiLevelType w:val="hybridMultilevel"/>
    <w:tmpl w:val="59743690"/>
    <w:lvl w:ilvl="0" w:tplc="A586AE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D6453"/>
    <w:multiLevelType w:val="hybridMultilevel"/>
    <w:tmpl w:val="378C56FA"/>
    <w:lvl w:ilvl="0" w:tplc="19DC4A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CE3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C1B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5C70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E32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45E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068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090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F0DE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E03D62"/>
    <w:multiLevelType w:val="hybridMultilevel"/>
    <w:tmpl w:val="3FCE44FA"/>
    <w:lvl w:ilvl="0" w:tplc="260A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A2546"/>
    <w:multiLevelType w:val="hybridMultilevel"/>
    <w:tmpl w:val="336AE87A"/>
    <w:lvl w:ilvl="0" w:tplc="585667EC">
      <w:start w:val="1"/>
      <w:numFmt w:val="decimal"/>
      <w:lvlText w:val="%1."/>
      <w:lvlJc w:val="left"/>
      <w:pPr>
        <w:ind w:left="473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2BF21339"/>
    <w:multiLevelType w:val="hybridMultilevel"/>
    <w:tmpl w:val="4E50C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157D5"/>
    <w:multiLevelType w:val="hybridMultilevel"/>
    <w:tmpl w:val="EEC49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303E6"/>
    <w:multiLevelType w:val="hybridMultilevel"/>
    <w:tmpl w:val="4D0C2EB0"/>
    <w:lvl w:ilvl="0" w:tplc="CDAA6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E301E"/>
    <w:multiLevelType w:val="hybridMultilevel"/>
    <w:tmpl w:val="3F6A1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7784E"/>
    <w:multiLevelType w:val="hybridMultilevel"/>
    <w:tmpl w:val="ADBED484"/>
    <w:lvl w:ilvl="0" w:tplc="244A9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E4E64"/>
    <w:multiLevelType w:val="hybridMultilevel"/>
    <w:tmpl w:val="A2D8B0CC"/>
    <w:lvl w:ilvl="0" w:tplc="0F4E943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D0441"/>
    <w:rsid w:val="00003EC4"/>
    <w:rsid w:val="00004E50"/>
    <w:rsid w:val="00006A61"/>
    <w:rsid w:val="00021A19"/>
    <w:rsid w:val="00040776"/>
    <w:rsid w:val="00040C02"/>
    <w:rsid w:val="00044BA4"/>
    <w:rsid w:val="000662C8"/>
    <w:rsid w:val="0007300A"/>
    <w:rsid w:val="00085DAB"/>
    <w:rsid w:val="00093AC3"/>
    <w:rsid w:val="000A26DF"/>
    <w:rsid w:val="000A6164"/>
    <w:rsid w:val="000C164D"/>
    <w:rsid w:val="000E2F42"/>
    <w:rsid w:val="000E68AB"/>
    <w:rsid w:val="000F364B"/>
    <w:rsid w:val="000F43B1"/>
    <w:rsid w:val="001018C6"/>
    <w:rsid w:val="00103CA1"/>
    <w:rsid w:val="0011166A"/>
    <w:rsid w:val="00114DD4"/>
    <w:rsid w:val="00117780"/>
    <w:rsid w:val="00125C57"/>
    <w:rsid w:val="00137DB5"/>
    <w:rsid w:val="001406A3"/>
    <w:rsid w:val="00156431"/>
    <w:rsid w:val="00166DB7"/>
    <w:rsid w:val="00175597"/>
    <w:rsid w:val="001942D9"/>
    <w:rsid w:val="00195AEC"/>
    <w:rsid w:val="001B160E"/>
    <w:rsid w:val="001B41FC"/>
    <w:rsid w:val="001D3154"/>
    <w:rsid w:val="001D68CD"/>
    <w:rsid w:val="001F1F81"/>
    <w:rsid w:val="00241E25"/>
    <w:rsid w:val="00277B7B"/>
    <w:rsid w:val="00287E74"/>
    <w:rsid w:val="002920A6"/>
    <w:rsid w:val="00295AA7"/>
    <w:rsid w:val="00295E75"/>
    <w:rsid w:val="002A5918"/>
    <w:rsid w:val="002A6CE1"/>
    <w:rsid w:val="002B54E6"/>
    <w:rsid w:val="002B5EC2"/>
    <w:rsid w:val="002B666A"/>
    <w:rsid w:val="002C73A7"/>
    <w:rsid w:val="002D4D2C"/>
    <w:rsid w:val="002D5583"/>
    <w:rsid w:val="002D6B3A"/>
    <w:rsid w:val="00321372"/>
    <w:rsid w:val="0032565F"/>
    <w:rsid w:val="00326E2B"/>
    <w:rsid w:val="00330481"/>
    <w:rsid w:val="00332813"/>
    <w:rsid w:val="00340EC4"/>
    <w:rsid w:val="00350ED4"/>
    <w:rsid w:val="00352581"/>
    <w:rsid w:val="0037289B"/>
    <w:rsid w:val="003740C7"/>
    <w:rsid w:val="003801A4"/>
    <w:rsid w:val="003943D7"/>
    <w:rsid w:val="003A2C35"/>
    <w:rsid w:val="003A3D50"/>
    <w:rsid w:val="003A5494"/>
    <w:rsid w:val="003B6C51"/>
    <w:rsid w:val="003C02E6"/>
    <w:rsid w:val="003D1C95"/>
    <w:rsid w:val="003D5B5C"/>
    <w:rsid w:val="003F2310"/>
    <w:rsid w:val="003F2D71"/>
    <w:rsid w:val="00402313"/>
    <w:rsid w:val="0042095E"/>
    <w:rsid w:val="004317CB"/>
    <w:rsid w:val="00435632"/>
    <w:rsid w:val="00436199"/>
    <w:rsid w:val="004409A0"/>
    <w:rsid w:val="0044715C"/>
    <w:rsid w:val="004558C0"/>
    <w:rsid w:val="004945D7"/>
    <w:rsid w:val="004A1A22"/>
    <w:rsid w:val="004B51B0"/>
    <w:rsid w:val="004B563B"/>
    <w:rsid w:val="004C0516"/>
    <w:rsid w:val="004C2EAB"/>
    <w:rsid w:val="004D27CA"/>
    <w:rsid w:val="004E05BD"/>
    <w:rsid w:val="004E7F94"/>
    <w:rsid w:val="00505B99"/>
    <w:rsid w:val="005245FD"/>
    <w:rsid w:val="00532190"/>
    <w:rsid w:val="00533830"/>
    <w:rsid w:val="00533C59"/>
    <w:rsid w:val="0055208E"/>
    <w:rsid w:val="00567EF4"/>
    <w:rsid w:val="00570038"/>
    <w:rsid w:val="00571590"/>
    <w:rsid w:val="005822DD"/>
    <w:rsid w:val="00592D99"/>
    <w:rsid w:val="00595017"/>
    <w:rsid w:val="0059722F"/>
    <w:rsid w:val="005B3249"/>
    <w:rsid w:val="005B4444"/>
    <w:rsid w:val="005C0C52"/>
    <w:rsid w:val="005C26FC"/>
    <w:rsid w:val="005D0441"/>
    <w:rsid w:val="005D2CD6"/>
    <w:rsid w:val="005E147A"/>
    <w:rsid w:val="005F6746"/>
    <w:rsid w:val="00624F8B"/>
    <w:rsid w:val="006270E6"/>
    <w:rsid w:val="006512F3"/>
    <w:rsid w:val="00652D8E"/>
    <w:rsid w:val="00687060"/>
    <w:rsid w:val="00696037"/>
    <w:rsid w:val="00697153"/>
    <w:rsid w:val="006E1EC6"/>
    <w:rsid w:val="006E25F6"/>
    <w:rsid w:val="006F3F34"/>
    <w:rsid w:val="00700225"/>
    <w:rsid w:val="007046FE"/>
    <w:rsid w:val="00720706"/>
    <w:rsid w:val="007309CA"/>
    <w:rsid w:val="00735DF4"/>
    <w:rsid w:val="00745EE7"/>
    <w:rsid w:val="00747D2A"/>
    <w:rsid w:val="007666D9"/>
    <w:rsid w:val="00785F49"/>
    <w:rsid w:val="00792330"/>
    <w:rsid w:val="007A050B"/>
    <w:rsid w:val="007B5616"/>
    <w:rsid w:val="007D0EBE"/>
    <w:rsid w:val="007E2ADF"/>
    <w:rsid w:val="007E4211"/>
    <w:rsid w:val="007E5498"/>
    <w:rsid w:val="007F611E"/>
    <w:rsid w:val="00803536"/>
    <w:rsid w:val="00830C37"/>
    <w:rsid w:val="00842C49"/>
    <w:rsid w:val="00845992"/>
    <w:rsid w:val="008474E1"/>
    <w:rsid w:val="0085574C"/>
    <w:rsid w:val="008647AF"/>
    <w:rsid w:val="00875634"/>
    <w:rsid w:val="00880365"/>
    <w:rsid w:val="00880FA7"/>
    <w:rsid w:val="00896426"/>
    <w:rsid w:val="008B36AE"/>
    <w:rsid w:val="008B60AA"/>
    <w:rsid w:val="008C3999"/>
    <w:rsid w:val="008D112C"/>
    <w:rsid w:val="008E7108"/>
    <w:rsid w:val="008F06AE"/>
    <w:rsid w:val="008F142E"/>
    <w:rsid w:val="009118EB"/>
    <w:rsid w:val="009274E8"/>
    <w:rsid w:val="00931A27"/>
    <w:rsid w:val="00947C90"/>
    <w:rsid w:val="009513DE"/>
    <w:rsid w:val="00953D6B"/>
    <w:rsid w:val="00967AF7"/>
    <w:rsid w:val="009D187F"/>
    <w:rsid w:val="009E54E9"/>
    <w:rsid w:val="009E5936"/>
    <w:rsid w:val="00A05A1D"/>
    <w:rsid w:val="00A1211D"/>
    <w:rsid w:val="00A14A0D"/>
    <w:rsid w:val="00A17011"/>
    <w:rsid w:val="00A50760"/>
    <w:rsid w:val="00A5631B"/>
    <w:rsid w:val="00A61608"/>
    <w:rsid w:val="00A63326"/>
    <w:rsid w:val="00A654A7"/>
    <w:rsid w:val="00A94D21"/>
    <w:rsid w:val="00AA0B17"/>
    <w:rsid w:val="00AA78F6"/>
    <w:rsid w:val="00AB1A2D"/>
    <w:rsid w:val="00AC1019"/>
    <w:rsid w:val="00AE63C1"/>
    <w:rsid w:val="00AE7223"/>
    <w:rsid w:val="00AF5ED6"/>
    <w:rsid w:val="00B02B07"/>
    <w:rsid w:val="00B1168E"/>
    <w:rsid w:val="00B128C1"/>
    <w:rsid w:val="00B24918"/>
    <w:rsid w:val="00B2564E"/>
    <w:rsid w:val="00B42A06"/>
    <w:rsid w:val="00B527F6"/>
    <w:rsid w:val="00B562E5"/>
    <w:rsid w:val="00B5683F"/>
    <w:rsid w:val="00B64C41"/>
    <w:rsid w:val="00B81064"/>
    <w:rsid w:val="00B8211A"/>
    <w:rsid w:val="00B82D93"/>
    <w:rsid w:val="00B83025"/>
    <w:rsid w:val="00B8736A"/>
    <w:rsid w:val="00B97BB2"/>
    <w:rsid w:val="00BA25E4"/>
    <w:rsid w:val="00BD535E"/>
    <w:rsid w:val="00BE5123"/>
    <w:rsid w:val="00BF0BAB"/>
    <w:rsid w:val="00BF2C4E"/>
    <w:rsid w:val="00C174BC"/>
    <w:rsid w:val="00C22435"/>
    <w:rsid w:val="00C23AF9"/>
    <w:rsid w:val="00C25252"/>
    <w:rsid w:val="00C4369F"/>
    <w:rsid w:val="00C46456"/>
    <w:rsid w:val="00C51753"/>
    <w:rsid w:val="00C63627"/>
    <w:rsid w:val="00C660EF"/>
    <w:rsid w:val="00C86F4A"/>
    <w:rsid w:val="00C979CC"/>
    <w:rsid w:val="00CB19B0"/>
    <w:rsid w:val="00CC65E0"/>
    <w:rsid w:val="00CC6D8F"/>
    <w:rsid w:val="00CE2D91"/>
    <w:rsid w:val="00CE2F96"/>
    <w:rsid w:val="00CE75C4"/>
    <w:rsid w:val="00CF6ECC"/>
    <w:rsid w:val="00CF7DC1"/>
    <w:rsid w:val="00D20451"/>
    <w:rsid w:val="00D23F18"/>
    <w:rsid w:val="00D65924"/>
    <w:rsid w:val="00D73662"/>
    <w:rsid w:val="00D77A71"/>
    <w:rsid w:val="00D839AD"/>
    <w:rsid w:val="00D9178B"/>
    <w:rsid w:val="00D91F99"/>
    <w:rsid w:val="00D92C66"/>
    <w:rsid w:val="00D93B20"/>
    <w:rsid w:val="00D96955"/>
    <w:rsid w:val="00DB4038"/>
    <w:rsid w:val="00DC179F"/>
    <w:rsid w:val="00DE6436"/>
    <w:rsid w:val="00DF0804"/>
    <w:rsid w:val="00E03150"/>
    <w:rsid w:val="00E04E72"/>
    <w:rsid w:val="00E114B8"/>
    <w:rsid w:val="00E22E1C"/>
    <w:rsid w:val="00E24014"/>
    <w:rsid w:val="00E25400"/>
    <w:rsid w:val="00E268F2"/>
    <w:rsid w:val="00E6549F"/>
    <w:rsid w:val="00E87B25"/>
    <w:rsid w:val="00E947BE"/>
    <w:rsid w:val="00E947D4"/>
    <w:rsid w:val="00EA485B"/>
    <w:rsid w:val="00EA69A5"/>
    <w:rsid w:val="00EB4A0F"/>
    <w:rsid w:val="00EE223C"/>
    <w:rsid w:val="00EF4D92"/>
    <w:rsid w:val="00F37667"/>
    <w:rsid w:val="00F40771"/>
    <w:rsid w:val="00F50F22"/>
    <w:rsid w:val="00F53F87"/>
    <w:rsid w:val="00F62743"/>
    <w:rsid w:val="00F62938"/>
    <w:rsid w:val="00F63597"/>
    <w:rsid w:val="00F66C81"/>
    <w:rsid w:val="00F81FCB"/>
    <w:rsid w:val="00F8253C"/>
    <w:rsid w:val="00F838E0"/>
    <w:rsid w:val="00FA17AB"/>
    <w:rsid w:val="00FB0D6A"/>
    <w:rsid w:val="00FD41D5"/>
    <w:rsid w:val="00FD635F"/>
    <w:rsid w:val="00FE355E"/>
    <w:rsid w:val="00FF0A0C"/>
    <w:rsid w:val="00FF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41"/>
  </w:style>
  <w:style w:type="paragraph" w:styleId="Naslov1">
    <w:name w:val="heading 1"/>
    <w:basedOn w:val="Normal"/>
    <w:next w:val="Normal"/>
    <w:link w:val="Naslov1Char"/>
    <w:uiPriority w:val="9"/>
    <w:qFormat/>
    <w:rsid w:val="00880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80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80F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80F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aliases w:val="POPIS GRAFOVA"/>
    <w:link w:val="BezproredaChar"/>
    <w:uiPriority w:val="1"/>
    <w:qFormat/>
    <w:rsid w:val="005D044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4E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F611E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F611E"/>
    <w:rPr>
      <w:color w:val="808080"/>
      <w:shd w:val="clear" w:color="auto" w:fill="E6E6E6"/>
    </w:rPr>
  </w:style>
  <w:style w:type="character" w:customStyle="1" w:styleId="Naslov1Char">
    <w:name w:val="Naslov 1 Char"/>
    <w:basedOn w:val="Zadanifontodlomka"/>
    <w:link w:val="Naslov1"/>
    <w:uiPriority w:val="9"/>
    <w:rsid w:val="00880F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880F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880F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880F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">
    <w:name w:val="Title"/>
    <w:basedOn w:val="Normal"/>
    <w:next w:val="Normal"/>
    <w:link w:val="NaslovChar"/>
    <w:uiPriority w:val="10"/>
    <w:qFormat/>
    <w:rsid w:val="00880F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80F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0F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880FA7"/>
    <w:rPr>
      <w:rFonts w:eastAsiaTheme="minorEastAsia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qFormat/>
    <w:rsid w:val="00880FA7"/>
    <w:rPr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880FA7"/>
    <w:rPr>
      <w:i/>
      <w:iCs/>
    </w:rPr>
  </w:style>
  <w:style w:type="character" w:styleId="Jakoisticanje">
    <w:name w:val="Intense Emphasis"/>
    <w:basedOn w:val="Zadanifontodlomka"/>
    <w:uiPriority w:val="21"/>
    <w:qFormat/>
    <w:rsid w:val="00880FA7"/>
    <w:rPr>
      <w:i/>
      <w:iCs/>
      <w:color w:val="4F81BD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880F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880FA7"/>
    <w:rPr>
      <w:i/>
      <w:iCs/>
      <w:color w:val="404040" w:themeColor="text1" w:themeTint="BF"/>
    </w:rPr>
  </w:style>
  <w:style w:type="table" w:customStyle="1" w:styleId="Svijetlipopis1">
    <w:name w:val="Svijetli popis1"/>
    <w:basedOn w:val="Obinatablica"/>
    <w:uiPriority w:val="61"/>
    <w:rsid w:val="00E25400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E22E1C"/>
    <w:rPr>
      <w:color w:val="954F72"/>
      <w:u w:val="single"/>
    </w:rPr>
  </w:style>
  <w:style w:type="paragraph" w:customStyle="1" w:styleId="msonormal0">
    <w:name w:val="msonormal"/>
    <w:basedOn w:val="Normal"/>
    <w:rsid w:val="00E2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0">
    <w:name w:val="xl70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E22E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E22E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E22E1C"/>
    <w:pPr>
      <w:pBdr>
        <w:top w:val="double" w:sz="6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9">
    <w:name w:val="xl79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E22E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1">
    <w:name w:val="xl81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3">
    <w:name w:val="xl83"/>
    <w:basedOn w:val="Normal"/>
    <w:rsid w:val="00E22E1C"/>
    <w:pPr>
      <w:pBdr>
        <w:top w:val="double" w:sz="6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4">
    <w:name w:val="xl84"/>
    <w:basedOn w:val="Normal"/>
    <w:rsid w:val="00E22E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5">
    <w:name w:val="xl85"/>
    <w:basedOn w:val="Normal"/>
    <w:rsid w:val="00E22E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6">
    <w:name w:val="xl86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E22E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8">
    <w:name w:val="xl88"/>
    <w:basedOn w:val="Normal"/>
    <w:rsid w:val="00E22E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hr-HR"/>
    </w:rPr>
  </w:style>
  <w:style w:type="paragraph" w:customStyle="1" w:styleId="xl89">
    <w:name w:val="xl89"/>
    <w:basedOn w:val="Normal"/>
    <w:rsid w:val="00E2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hr-HR"/>
    </w:rPr>
  </w:style>
  <w:style w:type="paragraph" w:customStyle="1" w:styleId="xl90">
    <w:name w:val="xl90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E22E1C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E22E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hr-HR"/>
    </w:r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F62743"/>
  </w:style>
  <w:style w:type="paragraph" w:customStyle="1" w:styleId="box457264">
    <w:name w:val="box_457264"/>
    <w:basedOn w:val="Normal"/>
    <w:rsid w:val="00B5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B562E5"/>
  </w:style>
  <w:style w:type="character" w:styleId="Naglaeno">
    <w:name w:val="Strong"/>
    <w:basedOn w:val="Zadanifontodlomka"/>
    <w:uiPriority w:val="22"/>
    <w:qFormat/>
    <w:rsid w:val="00BA25E4"/>
    <w:rPr>
      <w:b/>
      <w:bCs/>
    </w:rPr>
  </w:style>
  <w:style w:type="paragraph" w:styleId="StandardWeb">
    <w:name w:val="Normal (Web)"/>
    <w:basedOn w:val="Normal"/>
    <w:uiPriority w:val="99"/>
    <w:unhideWhenUsed/>
    <w:rsid w:val="001018C6"/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F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DC1"/>
  </w:style>
  <w:style w:type="paragraph" w:styleId="Podnoje">
    <w:name w:val="footer"/>
    <w:basedOn w:val="Normal"/>
    <w:link w:val="PodnojeChar"/>
    <w:uiPriority w:val="99"/>
    <w:unhideWhenUsed/>
    <w:rsid w:val="00CF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7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3F7F2-077B-4107-95A1-60E79BE2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Emilija</cp:lastModifiedBy>
  <cp:revision>149</cp:revision>
  <cp:lastPrinted>2018-07-25T12:28:00Z</cp:lastPrinted>
  <dcterms:created xsi:type="dcterms:W3CDTF">2018-05-16T07:50:00Z</dcterms:created>
  <dcterms:modified xsi:type="dcterms:W3CDTF">2018-07-25T12:37:00Z</dcterms:modified>
</cp:coreProperties>
</file>