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  <w:gridCol w:w="14"/>
      </w:tblGrid>
      <w:tr w:rsidR="00BA407D" w:rsidRPr="00BA407D" w:rsidTr="00DE0BBD">
        <w:tc>
          <w:tcPr>
            <w:tcW w:w="9194" w:type="dxa"/>
            <w:gridSpan w:val="4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  <w:p w:rsidR="00DE0BBD" w:rsidRPr="00BA407D" w:rsidRDefault="00DE0BB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796EBD" w:rsidRPr="00BA407D" w:rsidRDefault="00E71769" w:rsidP="0079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BD">
              <w:rPr>
                <w:rFonts w:ascii="Times New Roman" w:hAnsi="Times New Roman" w:cs="Times New Roman"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Koprivničko-križevačke županije za 2020. godinu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082BBE" w:rsidP="008D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Upravni odjel </w:t>
            </w:r>
            <w:r w:rsidR="0078304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DE0BBD" w:rsidRDefault="007819C9" w:rsidP="00DE0BBD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5F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B1B">
              <w:rPr>
                <w:rFonts w:ascii="Times New Roman" w:hAnsi="Times New Roman" w:cs="Times New Roman"/>
                <w:sz w:val="24"/>
                <w:szCs w:val="24"/>
              </w:rPr>
              <w:t>Odluke.</w:t>
            </w:r>
          </w:p>
          <w:p w:rsidR="00C12B1B" w:rsidRPr="00E00D04" w:rsidRDefault="00C12B1B" w:rsidP="00C12B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za redovito godišnje financiranje političkih stranaka i članova predstavničkih tijela izabranih s liste grupe birača,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su uvjeti i način financiranja precizno definirani Zakonom o finan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ciranju političkih aktivnosti,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izborne promidžbe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referenduma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(„Narodne novine“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29/19.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) (u daljnjem tekstu: Zakon).</w:t>
            </w:r>
          </w:p>
          <w:p w:rsidR="00C12B1B" w:rsidRDefault="00C12B1B" w:rsidP="00C12B1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u ovom sazivu broji 41 člana, mandate dijeli 9 političkih stranaka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B1B" w:rsidRPr="00E00D04" w:rsidRDefault="00C12B1B" w:rsidP="00C12B1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Nacrtom Odluke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propisano je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kako se sredstva raspoređuju na način da se utvrdi jednaki iznos sredstava za svakog člana Županijske skupštine Koprivničko-križevačke županije, tako da pojedinoj političkoj stranci pripadaju sredstva razmjerno broju njezinih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prema konačnim rezultatima izbora za članove Županijske skupštine.</w:t>
            </w:r>
          </w:p>
          <w:p w:rsidR="00C12B1B" w:rsidRPr="00E00D04" w:rsidRDefault="000764E8" w:rsidP="00C12B1B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Nadalje nacrtom Odlukom </w:t>
            </w:r>
            <w:r w:rsidR="00C12B1B" w:rsidRPr="00E00D04">
              <w:rPr>
                <w:rFonts w:ascii="Times New Roman" w:hAnsi="Times New Roman" w:cs="Times New Roman"/>
                <w:sz w:val="24"/>
                <w:szCs w:val="24"/>
              </w:rPr>
              <w:t>propisano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C12B1B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kako za svakog izabranog člana Županijske skupštine podzastupljenog spola, političkim strankama pripada i pravo na naknadu u visini od 10% iznosa predviđenog po svakom članu</w:t>
            </w:r>
            <w:r w:rsidR="00C1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B1B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221" w:rsidRPr="00A755E1" w:rsidRDefault="00C12B1B" w:rsidP="00C12B1B">
            <w:pPr>
              <w:tabs>
                <w:tab w:val="left" w:pos="3825"/>
              </w:tabs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Utvrđeno je kako se raspoređena sredstva doznačuju na žiro račun političke stranke.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Default="008D10B4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  <w:p w:rsidR="00DE0BBD" w:rsidRPr="00BA407D" w:rsidRDefault="00DE0BBD" w:rsidP="008C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96EBD" w:rsidRDefault="007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65479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Odluke </w:t>
            </w:r>
            <w:bookmarkStart w:id="0" w:name="_GoBack"/>
            <w:bookmarkEnd w:id="0"/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</w:t>
            </w:r>
            <w:r w:rsidR="005F5F8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je na internetskoj stranici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Koprivničko-križevačke županije (</w:t>
            </w:r>
            <w:hyperlink r:id="rId8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78304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30 dana te je bilo otvoreno od 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listopada</w:t>
            </w:r>
            <w:r w:rsidR="008C55B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B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8D10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studenoga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96EBD" w:rsidRDefault="00796EBD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96EBD" w:rsidRDefault="00796EBD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0BB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D" w:rsidRPr="00BA407D" w:rsidRDefault="00DE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DE0BBD">
        <w:trPr>
          <w:gridAfter w:val="1"/>
          <w:wAfter w:w="14" w:type="dxa"/>
        </w:trPr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654790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B4">
              <w:rPr>
                <w:rFonts w:ascii="Times New Roman" w:hAnsi="Times New Roman" w:cs="Times New Roman"/>
                <w:sz w:val="24"/>
                <w:szCs w:val="24"/>
              </w:rPr>
              <w:t>studenoga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0B4" w:rsidRDefault="008D10B4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DE0BBD" w:rsidRDefault="00DE0BBD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507E6A">
        <w:rPr>
          <w:rFonts w:ascii="Times New Roman" w:hAnsi="Times New Roman" w:cs="Times New Roman"/>
        </w:rPr>
        <w:t>011-04/19-01/10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654790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4</w:t>
      </w:r>
      <w:r w:rsidR="00C8130D">
        <w:rPr>
          <w:rFonts w:ascii="Times New Roman" w:hAnsi="Times New Roman" w:cs="Times New Roman"/>
        </w:rPr>
        <w:t xml:space="preserve">. </w:t>
      </w:r>
      <w:r w:rsidR="008D10B4">
        <w:rPr>
          <w:rFonts w:ascii="Times New Roman" w:hAnsi="Times New Roman" w:cs="Times New Roman"/>
        </w:rPr>
        <w:t xml:space="preserve">studenoga </w:t>
      </w:r>
      <w:r w:rsidR="00C8130D">
        <w:rPr>
          <w:rFonts w:ascii="Times New Roman" w:hAnsi="Times New Roman" w:cs="Times New Roman"/>
        </w:rPr>
        <w:t>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1D" w:rsidRDefault="0074151D" w:rsidP="00A71CBC">
      <w:pPr>
        <w:spacing w:after="0" w:line="240" w:lineRule="auto"/>
      </w:pPr>
      <w:r>
        <w:separator/>
      </w:r>
    </w:p>
  </w:endnote>
  <w:endnote w:type="continuationSeparator" w:id="0">
    <w:p w:rsidR="0074151D" w:rsidRDefault="0074151D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1D" w:rsidRDefault="0074151D" w:rsidP="00A71CBC">
      <w:pPr>
        <w:spacing w:after="0" w:line="240" w:lineRule="auto"/>
      </w:pPr>
      <w:r>
        <w:separator/>
      </w:r>
    </w:p>
  </w:footnote>
  <w:footnote w:type="continuationSeparator" w:id="0">
    <w:p w:rsidR="0074151D" w:rsidRDefault="0074151D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757"/>
    <w:multiLevelType w:val="hybridMultilevel"/>
    <w:tmpl w:val="49A0FE2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764E8"/>
    <w:rsid w:val="0008020F"/>
    <w:rsid w:val="00082BBE"/>
    <w:rsid w:val="000B489B"/>
    <w:rsid w:val="000C3517"/>
    <w:rsid w:val="000D2AFA"/>
    <w:rsid w:val="000D4ECD"/>
    <w:rsid w:val="000E1247"/>
    <w:rsid w:val="000F7F66"/>
    <w:rsid w:val="00102236"/>
    <w:rsid w:val="001032C9"/>
    <w:rsid w:val="00143C60"/>
    <w:rsid w:val="001A2289"/>
    <w:rsid w:val="001D6C4F"/>
    <w:rsid w:val="001E0F6C"/>
    <w:rsid w:val="00236D16"/>
    <w:rsid w:val="002731BB"/>
    <w:rsid w:val="00287C00"/>
    <w:rsid w:val="002B2EFC"/>
    <w:rsid w:val="002E54F8"/>
    <w:rsid w:val="003068BE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07E6A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F5F8F"/>
    <w:rsid w:val="0061258B"/>
    <w:rsid w:val="00654790"/>
    <w:rsid w:val="00662CE4"/>
    <w:rsid w:val="00666973"/>
    <w:rsid w:val="00683899"/>
    <w:rsid w:val="006900C4"/>
    <w:rsid w:val="006B08C0"/>
    <w:rsid w:val="006B5BB1"/>
    <w:rsid w:val="006C6E57"/>
    <w:rsid w:val="006D0784"/>
    <w:rsid w:val="006E6866"/>
    <w:rsid w:val="006F6A11"/>
    <w:rsid w:val="0074151D"/>
    <w:rsid w:val="00750935"/>
    <w:rsid w:val="007651B5"/>
    <w:rsid w:val="007773CC"/>
    <w:rsid w:val="007819C9"/>
    <w:rsid w:val="00783043"/>
    <w:rsid w:val="00796EBD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8C55B8"/>
    <w:rsid w:val="008D10B4"/>
    <w:rsid w:val="00922E6B"/>
    <w:rsid w:val="00931C3E"/>
    <w:rsid w:val="00954F26"/>
    <w:rsid w:val="009F244D"/>
    <w:rsid w:val="009F5FE5"/>
    <w:rsid w:val="00A223B9"/>
    <w:rsid w:val="00A2500E"/>
    <w:rsid w:val="00A25776"/>
    <w:rsid w:val="00A35801"/>
    <w:rsid w:val="00A53F80"/>
    <w:rsid w:val="00A67705"/>
    <w:rsid w:val="00A704EC"/>
    <w:rsid w:val="00A71CBC"/>
    <w:rsid w:val="00A755E1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2B1B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DE0BB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56C03"/>
    <w:rsid w:val="00F605D0"/>
    <w:rsid w:val="00F63592"/>
    <w:rsid w:val="00F90914"/>
    <w:rsid w:val="00F91726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D765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FCD7-CC8C-4536-A4A9-BD47730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88</cp:revision>
  <cp:lastPrinted>2019-11-04T07:56:00Z</cp:lastPrinted>
  <dcterms:created xsi:type="dcterms:W3CDTF">2015-04-08T10:22:00Z</dcterms:created>
  <dcterms:modified xsi:type="dcterms:W3CDTF">2019-11-04T08:11:00Z</dcterms:modified>
</cp:coreProperties>
</file>