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43" w:rsidRDefault="00B864AC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121A03">
              <w:rPr>
                <w:rFonts w:ascii="Times New Roman" w:hAnsi="Times New Roman" w:cs="Times New Roman"/>
                <w:b/>
                <w:sz w:val="24"/>
                <w:szCs w:val="24"/>
              </w:rPr>
              <w:t>ustrojstvu i djelokrugu upravnih tijela</w:t>
            </w:r>
            <w:r w:rsidR="008A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777" w:rsidRDefault="008A0543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8A0543" w:rsidRPr="0047473E" w:rsidRDefault="008A0543" w:rsidP="008A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DD1A31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D1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75766C" w:rsidRPr="00F36218" w:rsidRDefault="0075766C" w:rsidP="0075766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Razlog donošenja Nacrta prijedloga Odluke </w:t>
            </w: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21A03" w:rsidRPr="00121A03">
              <w:rPr>
                <w:rFonts w:ascii="Times New Roman" w:hAnsi="Times New Roman" w:cs="Times New Roman"/>
                <w:sz w:val="24"/>
                <w:szCs w:val="24"/>
              </w:rPr>
              <w:t xml:space="preserve">ustrojstvu i djelokrugu upravnih tijela </w:t>
            </w: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Koprivničko-križevačke županije je usklađenje s pozitivnim propisima Republike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Hrvatske.</w:t>
            </w:r>
          </w:p>
          <w:p w:rsidR="0075766C" w:rsidRPr="00F36218" w:rsidRDefault="0075766C" w:rsidP="0075766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BB">
              <w:rPr>
                <w:rFonts w:ascii="Times New Roman" w:hAnsi="Times New Roman" w:cs="Times New Roman"/>
                <w:sz w:val="24"/>
                <w:szCs w:val="24"/>
              </w:rPr>
              <w:t xml:space="preserve">Pripremljenom Odlukom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uređuje se </w:t>
            </w:r>
            <w:r w:rsidR="00121A03">
              <w:rPr>
                <w:rFonts w:ascii="Times New Roman" w:hAnsi="Times New Roman" w:cs="Times New Roman"/>
                <w:sz w:val="24"/>
                <w:szCs w:val="24"/>
              </w:rPr>
              <w:t>ustrojstvo</w:t>
            </w:r>
            <w:r w:rsidR="008E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i djelokrug rada upravnih </w:t>
            </w:r>
            <w:r w:rsidR="008E79BB">
              <w:rPr>
                <w:rFonts w:ascii="Times New Roman" w:hAnsi="Times New Roman" w:cs="Times New Roman"/>
                <w:sz w:val="24"/>
                <w:szCs w:val="24"/>
              </w:rPr>
              <w:t xml:space="preserve">tijela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Županije, rukovođenje </w:t>
            </w:r>
            <w:r w:rsidR="008E79BB">
              <w:rPr>
                <w:rFonts w:ascii="Times New Roman" w:hAnsi="Times New Roman" w:cs="Times New Roman"/>
                <w:sz w:val="24"/>
                <w:szCs w:val="24"/>
              </w:rPr>
              <w:t xml:space="preserve">upravnim tijelima, unutarnji ustroj upravnih tijela, potrebna sredstva za rad, </w:t>
            </w:r>
            <w:r w:rsidR="00121A03">
              <w:rPr>
                <w:rFonts w:ascii="Times New Roman" w:hAnsi="Times New Roman" w:cs="Times New Roman"/>
                <w:sz w:val="24"/>
                <w:szCs w:val="24"/>
              </w:rPr>
              <w:t xml:space="preserve">natpisi i pečati upravnih tijela te </w:t>
            </w:r>
            <w:r w:rsidR="008E79BB">
              <w:rPr>
                <w:rFonts w:ascii="Times New Roman" w:hAnsi="Times New Roman" w:cs="Times New Roman"/>
                <w:sz w:val="24"/>
                <w:szCs w:val="24"/>
              </w:rPr>
              <w:t>materijalna i ostala prava službenika i namješten</w:t>
            </w:r>
            <w:r w:rsidR="00126C72">
              <w:rPr>
                <w:rFonts w:ascii="Times New Roman" w:hAnsi="Times New Roman" w:cs="Times New Roman"/>
                <w:sz w:val="24"/>
                <w:szCs w:val="24"/>
              </w:rPr>
              <w:t>ika u upravnim tijelima.</w:t>
            </w:r>
          </w:p>
          <w:p w:rsidR="002D1697" w:rsidRPr="0075766C" w:rsidRDefault="002D1697" w:rsidP="0075766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7">
              <w:rPr>
                <w:rFonts w:ascii="Times New Roman" w:hAnsi="Times New Roman" w:cs="Times New Roman"/>
                <w:sz w:val="24"/>
                <w:szCs w:val="24"/>
              </w:rPr>
              <w:t>Donošenjem Zakona o sustavu državne uprave („Narodne novine“ broj 66/19.) kao i posebnih zakona koji su većinom objavljeni u „Narodnim novinama“ broj 98/19., ostvarene su pretpostavke za povjeravanje Koprivničko-križevačkoj županiji (u daljnjem tekstu: Županija) poslova Ureda državne uprave u Koprivničko-križevačkoj županiji (u daljnjem tekstu UDU).</w:t>
            </w:r>
          </w:p>
          <w:p w:rsidR="002D1697" w:rsidRPr="002D1697" w:rsidRDefault="002D1697" w:rsidP="008E79BB">
            <w:pPr>
              <w:ind w:firstLine="70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7">
              <w:rPr>
                <w:rFonts w:ascii="Times New Roman" w:hAnsi="Times New Roman" w:cs="Times New Roman"/>
                <w:sz w:val="24"/>
                <w:szCs w:val="24"/>
              </w:rPr>
              <w:t>Županija razmjerno povjerenim poslovima preuzima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predstojnika,</w:t>
            </w:r>
            <w:r w:rsidRPr="002D1697">
              <w:rPr>
                <w:rFonts w:ascii="Times New Roman" w:hAnsi="Times New Roman" w:cs="Times New Roman"/>
                <w:sz w:val="24"/>
                <w:szCs w:val="24"/>
              </w:rPr>
              <w:t xml:space="preserve"> državne službenike, namještenike, pismohranu i drugu dokumentaciju te opremu i sredstva za rad UDU-a. Državni službenici i namještenici UDU-a nastavljaju obavljati poslove na kojima su zatečeni te imaju pravo na plaću prema dosadašnjim rješenjima, odnosno ugovorima o radu, do donošenja rješenja o rasporedu na odgovarajuća radna mjesta u upravnim tijelima Županije.</w:t>
            </w:r>
          </w:p>
          <w:p w:rsidR="002D1697" w:rsidRPr="002D1697" w:rsidRDefault="002D1697" w:rsidP="008E79BB">
            <w:pPr>
              <w:pStyle w:val="Tijeloteksta"/>
              <w:ind w:firstLine="708"/>
              <w:rPr>
                <w:lang w:val="hr-HR"/>
              </w:rPr>
            </w:pPr>
            <w:r w:rsidRPr="002D1697">
              <w:rPr>
                <w:lang w:val="hr-HR"/>
              </w:rPr>
              <w:t xml:space="preserve">Odredbom članka 53. stavka 1. Zakona o lokalnoj i područnoj (regionalnoj) samoupravi ("Narodne novine" broj </w:t>
            </w:r>
            <w:hyperlink r:id="rId8" w:history="1">
              <w:r w:rsidRPr="002D1697">
                <w:rPr>
                  <w:lang w:val="hr-HR"/>
                </w:rPr>
                <w:t>33/01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9" w:history="1">
              <w:r w:rsidRPr="002D1697">
                <w:rPr>
                  <w:lang w:val="hr-HR"/>
                </w:rPr>
                <w:t>60/01</w:t>
              </w:r>
            </w:hyperlink>
            <w:r w:rsidRPr="002D1697">
              <w:rPr>
                <w:lang w:val="hr-HR"/>
              </w:rPr>
              <w:t xml:space="preserve">. – vjerodostojno tumačenje, </w:t>
            </w:r>
            <w:hyperlink r:id="rId10" w:history="1">
              <w:r w:rsidRPr="002D1697">
                <w:rPr>
                  <w:lang w:val="hr-HR"/>
                </w:rPr>
                <w:t>129/05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1" w:history="1">
              <w:r w:rsidRPr="002D1697">
                <w:rPr>
                  <w:lang w:val="hr-HR"/>
                </w:rPr>
                <w:t>109/07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2" w:history="1">
              <w:r w:rsidRPr="002D1697">
                <w:rPr>
                  <w:lang w:val="hr-HR"/>
                </w:rPr>
                <w:t>125/08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3" w:history="1">
              <w:r w:rsidRPr="002D1697">
                <w:rPr>
                  <w:lang w:val="hr-HR"/>
                </w:rPr>
                <w:t>36/09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4" w:history="1">
              <w:r w:rsidRPr="002D1697">
                <w:rPr>
                  <w:lang w:val="hr-HR"/>
                </w:rPr>
                <w:t>150/11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5" w:history="1">
              <w:r w:rsidRPr="002D1697">
                <w:rPr>
                  <w:lang w:val="hr-HR"/>
                </w:rPr>
                <w:t>144/12</w:t>
              </w:r>
            </w:hyperlink>
            <w:r w:rsidRPr="002D1697">
              <w:rPr>
                <w:lang w:val="hr-HR"/>
              </w:rPr>
              <w:t xml:space="preserve">., </w:t>
            </w:r>
            <w:hyperlink r:id="rId16" w:history="1">
              <w:r w:rsidRPr="002D1697">
                <w:rPr>
                  <w:lang w:val="hr-HR"/>
                </w:rPr>
                <w:t>19/13</w:t>
              </w:r>
            </w:hyperlink>
            <w:r w:rsidRPr="002D1697">
              <w:rPr>
                <w:lang w:val="hr-HR"/>
              </w:rPr>
              <w:t xml:space="preserve">. – pročišćeni tekst, 137/15. – ispravak i 123/17.) (u daljnjem tekstu: Zakon) određena je mogućnost jedinicama lokalne i područne (regionalne) samouprave da u svrhu obavljanja poslova iz samoupravnog djelokruga te jedinice, kao i </w:t>
            </w:r>
            <w:r w:rsidRPr="002D1697">
              <w:rPr>
                <w:i/>
                <w:lang w:val="hr-HR"/>
              </w:rPr>
              <w:t>poslova državne uprave prenijetih na te jedinice</w:t>
            </w:r>
            <w:r w:rsidRPr="002D1697">
              <w:rPr>
                <w:lang w:val="hr-HR"/>
              </w:rPr>
              <w:t>, ustroje upravna tijela – upravne odjele i službe. Odredbama istog Zakona u članku 53. stavku 3.  decidirano je navedeno kako se taj ustroj uređuje općim aktom konkretne jedinice, a sve sukladno statutu te jedinice i odredbama Zakona, dok je u članku 35. točki 4. Zakona određeno kako predstavničko tijelo jedinice donosi odluke kojima se uređuje ustrojstvo i djelokr</w:t>
            </w:r>
            <w:r w:rsidR="008E79BB">
              <w:rPr>
                <w:lang w:val="hr-HR"/>
              </w:rPr>
              <w:t>ug upravnih tijela te jedinice.</w:t>
            </w:r>
          </w:p>
          <w:p w:rsidR="002D1697" w:rsidRPr="002D1697" w:rsidRDefault="002D1697" w:rsidP="002D1697">
            <w:pPr>
              <w:pStyle w:val="Tijeloteksta"/>
              <w:ind w:firstLine="708"/>
              <w:rPr>
                <w:color w:val="000000"/>
                <w:lang w:val="hr-HR"/>
              </w:rPr>
            </w:pPr>
            <w:r w:rsidRPr="002D1697">
              <w:rPr>
                <w:lang w:val="hr-HR"/>
              </w:rPr>
              <w:t xml:space="preserve">Iz </w:t>
            </w:r>
            <w:r w:rsidR="008E79BB">
              <w:rPr>
                <w:lang w:val="hr-HR"/>
              </w:rPr>
              <w:t xml:space="preserve">pripremljenog </w:t>
            </w:r>
            <w:r>
              <w:rPr>
                <w:lang w:val="hr-HR"/>
              </w:rPr>
              <w:t xml:space="preserve">nacrta </w:t>
            </w:r>
            <w:r w:rsidRPr="002D1697">
              <w:rPr>
                <w:lang w:val="hr-HR"/>
              </w:rPr>
              <w:t xml:space="preserve">Odluke vidljivo je kako je </w:t>
            </w:r>
            <w:r>
              <w:rPr>
                <w:lang w:val="hr-HR"/>
              </w:rPr>
              <w:t xml:space="preserve">u odnosu na važeću Odluku o upravnim tijelima Koprivničko-križevačke županije </w:t>
            </w:r>
            <w:r w:rsidRPr="002D1697">
              <w:rPr>
                <w:lang w:val="hr-HR"/>
              </w:rPr>
              <w:t xml:space="preserve">("Službeni glasnik Koprivničko-križevačke županije" broj </w:t>
            </w:r>
            <w:r w:rsidRPr="002D1697">
              <w:rPr>
                <w:color w:val="000000"/>
                <w:lang w:val="hr-HR"/>
              </w:rPr>
              <w:t xml:space="preserve">7/15.,  12/15. 2/16 i 4/16.-pročišćeni tekst, 19/17, </w:t>
            </w:r>
            <w:r>
              <w:rPr>
                <w:color w:val="000000"/>
                <w:lang w:val="hr-HR"/>
              </w:rPr>
              <w:t xml:space="preserve">21/18, 1/19.-pročišćeni tekst) </w:t>
            </w:r>
            <w:r w:rsidRPr="002D1697">
              <w:rPr>
                <w:b/>
                <w:lang w:val="hr-HR"/>
              </w:rPr>
              <w:t>osnovano novo upravno tijelo</w:t>
            </w:r>
            <w:r w:rsidRPr="002D1697">
              <w:rPr>
                <w:lang w:val="hr-HR"/>
              </w:rPr>
              <w:t xml:space="preserve"> </w:t>
            </w:r>
            <w:r>
              <w:rPr>
                <w:b/>
                <w:lang w:val="hr-HR"/>
              </w:rPr>
              <w:t>i to</w:t>
            </w:r>
            <w:r w:rsidRPr="002D1697">
              <w:rPr>
                <w:b/>
                <w:lang w:val="hr-HR"/>
              </w:rPr>
              <w:t xml:space="preserve"> Upravni odjel za opću upravu i imovinska prava </w:t>
            </w:r>
            <w:r w:rsidRPr="002D1697">
              <w:rPr>
                <w:lang w:val="hr-HR"/>
              </w:rPr>
              <w:t xml:space="preserve">koji će preuzeti </w:t>
            </w:r>
            <w:r w:rsidR="003B12AB">
              <w:rPr>
                <w:lang w:val="hr-HR"/>
              </w:rPr>
              <w:t xml:space="preserve">povjerene poslove, </w:t>
            </w:r>
            <w:r w:rsidR="00C076C6">
              <w:rPr>
                <w:lang w:val="hr-HR"/>
              </w:rPr>
              <w:t>pobliže opisane</w:t>
            </w:r>
            <w:r w:rsidRPr="002D1697">
              <w:rPr>
                <w:lang w:val="hr-HR"/>
              </w:rPr>
              <w:t xml:space="preserve"> u članku 14. stavku 2. </w:t>
            </w:r>
            <w:r w:rsidR="003B12AB">
              <w:rPr>
                <w:lang w:val="hr-HR"/>
              </w:rPr>
              <w:t xml:space="preserve">nacrta </w:t>
            </w:r>
            <w:r w:rsidRPr="002D1697">
              <w:rPr>
                <w:lang w:val="hr-HR"/>
              </w:rPr>
              <w:t xml:space="preserve">Odluke. </w:t>
            </w:r>
            <w:r w:rsidRPr="002D1697">
              <w:rPr>
                <w:rFonts w:eastAsia="Calibri"/>
                <w:lang w:eastAsia="en-US"/>
              </w:rPr>
              <w:t xml:space="preserve">U sastavu </w:t>
            </w:r>
            <w:r w:rsidRPr="002D1697">
              <w:t>Upravnog odjela za opću u</w:t>
            </w:r>
            <w:r w:rsidR="008E79BB">
              <w:t xml:space="preserve">pravu i imovinska prava djelovat će </w:t>
            </w:r>
            <w:r w:rsidRPr="002D1697">
              <w:t>matični uredi temeljem posebne uredbe o područjima matičnih ureda koju donosi Vlada Republike Hrvatske, i to: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1. Matični ured Koprivnica,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2. Matični ured Đurđevac,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3. Matični ured Križevci,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4. Matični ured Drnje,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5. Matični ured Virje,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6. Matični ured Kloštar Podravski,</w:t>
            </w:r>
          </w:p>
          <w:p w:rsidR="002D1697" w:rsidRPr="002D1697" w:rsidRDefault="002D1697" w:rsidP="002D16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2D1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7. Matični ured Sveti Ivan Žabno i</w:t>
            </w:r>
          </w:p>
          <w:p w:rsidR="00121A03" w:rsidRPr="00121A03" w:rsidRDefault="002D1697" w:rsidP="00121A03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 w:rsidRPr="00121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121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 xml:space="preserve">8. Matični ured </w:t>
            </w:r>
            <w:r w:rsidR="008E79BB" w:rsidRPr="00121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Sveti Petar Orehovec.</w:t>
            </w:r>
            <w:r w:rsidR="00121A03" w:rsidRPr="00121A03">
              <w:rPr>
                <w:rFonts w:ascii="Times New Roman" w:hAnsi="Times New Roman" w:cs="Times New Roman"/>
              </w:rPr>
              <w:t xml:space="preserve"> </w:t>
            </w:r>
          </w:p>
          <w:p w:rsidR="00121A03" w:rsidRPr="00121A03" w:rsidRDefault="00121A03" w:rsidP="00121A03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Pojedini upravni i stručni poslovi upravnih tijela Županije obavljati će se izvan sjedišta Županije na izdvojenim mjestima rada u:</w:t>
            </w:r>
          </w:p>
          <w:p w:rsidR="00121A03" w:rsidRPr="00121A03" w:rsidRDefault="00121A03" w:rsidP="00121A03">
            <w:pPr>
              <w:pStyle w:val="Odlomakpopisa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eastAsia="Calibri" w:hAnsi="Times New Roman" w:cs="Times New Roman"/>
                <w:sz w:val="24"/>
                <w:szCs w:val="24"/>
              </w:rPr>
              <w:t>Križevcima za područje Grada Križevaca te općina: Gornja Rijeka, Kalnik, Sveti Ivan Žabno i Sveti Petar Orehovec,</w:t>
            </w:r>
          </w:p>
          <w:p w:rsidR="00121A03" w:rsidRPr="00121A03" w:rsidRDefault="00121A03" w:rsidP="00121A03">
            <w:pPr>
              <w:pStyle w:val="Odlomakpopisa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Đurđevcu za područje Grada Đurđevca te općina: Ferdinandovac, Kalinovac, Kloštar Podravski, Molve, Novo Virje, Podravske Sesvete i Virje i </w:t>
            </w:r>
          </w:p>
          <w:p w:rsidR="00121A03" w:rsidRPr="00121A03" w:rsidRDefault="00121A03" w:rsidP="00121A03">
            <w:pPr>
              <w:pStyle w:val="Odlomakpopisa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matičnim uredima, za područja iz </w:t>
            </w:r>
            <w:r w:rsidRPr="00121A03">
              <w:rPr>
                <w:rFonts w:ascii="Times New Roman" w:hAnsi="Times New Roman" w:cs="Times New Roman"/>
                <w:sz w:val="24"/>
                <w:szCs w:val="24"/>
              </w:rPr>
              <w:t>posebnog propisa kojim se uređuju područja matičnih ureda.</w:t>
            </w:r>
          </w:p>
          <w:p w:rsidR="002D1697" w:rsidRPr="00121A03" w:rsidRDefault="00121A03" w:rsidP="00121A03">
            <w:pPr>
              <w:pStyle w:val="Odlomakpopisa"/>
              <w:ind w:left="0"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Pravilnikom o unutarnjem redu propisat će se koji će se poslovi obavljati na prethodno navedenim izdvojenim mjestima rada.</w:t>
            </w:r>
          </w:p>
          <w:p w:rsidR="002D1697" w:rsidRPr="002D1697" w:rsidRDefault="002D1697" w:rsidP="002D1697">
            <w:pPr>
              <w:pStyle w:val="Tijeloteksta"/>
              <w:ind w:firstLine="708"/>
              <w:rPr>
                <w:color w:val="000000"/>
                <w:lang w:val="hr-HR"/>
              </w:rPr>
            </w:pPr>
            <w:r>
              <w:rPr>
                <w:lang w:val="hr-HR"/>
              </w:rPr>
              <w:t>Predviđeno je da će se o</w:t>
            </w:r>
            <w:r w:rsidRPr="002D1697">
              <w:rPr>
                <w:lang w:val="hr-HR"/>
              </w:rPr>
              <w:t>stali poslovi UDU-a raspore</w:t>
            </w:r>
            <w:r>
              <w:rPr>
                <w:lang w:val="hr-HR"/>
              </w:rPr>
              <w:t>diti na postojeća upravna tijela</w:t>
            </w:r>
            <w:r w:rsidRPr="002D1697">
              <w:rPr>
                <w:lang w:val="hr-HR"/>
              </w:rPr>
              <w:t xml:space="preserve"> Županije</w:t>
            </w:r>
            <w:r w:rsidR="00470ACB">
              <w:rPr>
                <w:lang w:val="hr-HR"/>
              </w:rPr>
              <w:t>, a sukladno srodnoj povezanosti vrste poslova.</w:t>
            </w:r>
          </w:p>
          <w:p w:rsidR="002D1697" w:rsidRPr="002D1697" w:rsidRDefault="00126C72" w:rsidP="002D1697">
            <w:pPr>
              <w:pStyle w:val="Tijeloteksta"/>
              <w:ind w:firstLine="720"/>
              <w:rPr>
                <w:lang w:val="hr-HR"/>
              </w:rPr>
            </w:pPr>
            <w:r>
              <w:rPr>
                <w:lang w:val="hr-HR"/>
              </w:rPr>
              <w:t xml:space="preserve">Prijelaznim i završnim odredbama predviđeno je kako će </w:t>
            </w:r>
            <w:r w:rsidR="002D1697" w:rsidRPr="002D1697">
              <w:rPr>
                <w:lang w:val="hr-HR"/>
              </w:rPr>
              <w:t>Župan donijeti novi Pravilnik,</w:t>
            </w:r>
            <w:r>
              <w:rPr>
                <w:lang w:val="hr-HR"/>
              </w:rPr>
              <w:t xml:space="preserve"> a</w:t>
            </w:r>
            <w:r w:rsidR="002D1697" w:rsidRPr="002D1697">
              <w:rPr>
                <w:lang w:val="hr-HR"/>
              </w:rPr>
              <w:t xml:space="preserve"> na prijedlog pročelnika </w:t>
            </w:r>
            <w:r>
              <w:rPr>
                <w:lang w:val="hr-HR"/>
              </w:rPr>
              <w:t xml:space="preserve">upravnih tijela Županije i to </w:t>
            </w:r>
            <w:r w:rsidR="002D1697" w:rsidRPr="002D1697">
              <w:rPr>
                <w:lang w:val="hr-HR"/>
              </w:rPr>
              <w:t>najkasnije u roku od 60 dana od dana stupanja na snagu ove Odluke. Do donošenja novog Pravilnika i rasporeda na radna mjesta prema novom Pravilniku, službenici i namještenici obavljaju poslove koje su do tada obavljali, odnosno druge poslove po nalogu pročelnika upravnog tijela, a pravo na plaću i ostala prava iz službe ostvaruju prema dotadašnjim rješenjima. Službenici i namještenici rasporedit će se, sukladno potrebama službe, na radna mjesta za koja ispunjavaju stručne i druge uvjete za raspored, najkasnije u roku od dva mjeseca od stupanja na snagu novog Pravilnika.</w:t>
            </w:r>
          </w:p>
          <w:p w:rsidR="004F3EB6" w:rsidRPr="00353B0E" w:rsidRDefault="00A75F2C" w:rsidP="008A05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A5A" w:rsidRDefault="00EE3A5A" w:rsidP="0078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975BB0">
        <w:rPr>
          <w:rFonts w:ascii="Times New Roman" w:hAnsi="Times New Roman" w:cs="Times New Roman"/>
          <w:sz w:val="24"/>
          <w:szCs w:val="24"/>
        </w:rPr>
        <w:t xml:space="preserve"> 2</w:t>
      </w:r>
      <w:r w:rsidR="00DD1A31">
        <w:rPr>
          <w:rFonts w:ascii="Times New Roman" w:hAnsi="Times New Roman" w:cs="Times New Roman"/>
          <w:sz w:val="24"/>
          <w:szCs w:val="24"/>
        </w:rPr>
        <w:t>1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Odluke o </w:t>
      </w:r>
      <w:r w:rsidR="0002718A">
        <w:rPr>
          <w:rFonts w:ascii="Times New Roman" w:hAnsi="Times New Roman" w:cs="Times New Roman"/>
          <w:sz w:val="24"/>
          <w:szCs w:val="24"/>
        </w:rPr>
        <w:t>ustrojstvu i djelokrugu upravnih tijela</w:t>
      </w:r>
      <w:bookmarkStart w:id="0" w:name="_GoBack"/>
      <w:bookmarkEnd w:id="0"/>
      <w:r w:rsidR="008A0543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Koprivn</w:t>
      </w:r>
      <w:r w:rsidR="008A0543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</w:t>
      </w:r>
      <w:r w:rsidR="005A1BC3" w:rsidRPr="0047473E">
        <w:rPr>
          <w:rFonts w:ascii="Times New Roman" w:hAnsi="Times New Roman" w:cs="Times New Roman"/>
          <w:sz w:val="24"/>
          <w:szCs w:val="24"/>
        </w:rPr>
        <w:t xml:space="preserve">brasca za </w:t>
      </w:r>
      <w:r w:rsidRPr="0047473E">
        <w:rPr>
          <w:rFonts w:ascii="Times New Roman" w:hAnsi="Times New Roman" w:cs="Times New Roman"/>
          <w:sz w:val="24"/>
          <w:szCs w:val="24"/>
        </w:rPr>
        <w:t xml:space="preserve">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17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8A0543" w:rsidRPr="0047473E" w:rsidRDefault="008F19F7" w:rsidP="008A0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</w:t>
      </w:r>
      <w:r w:rsidR="007437C5">
        <w:rPr>
          <w:rFonts w:ascii="Times New Roman" w:hAnsi="Times New Roman" w:cs="Times New Roman"/>
          <w:sz w:val="24"/>
          <w:szCs w:val="24"/>
        </w:rPr>
        <w:t xml:space="preserve"> ustrojstvu i djelokrugu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7437C5">
        <w:rPr>
          <w:rFonts w:ascii="Times New Roman" w:hAnsi="Times New Roman" w:cs="Times New Roman"/>
          <w:sz w:val="24"/>
          <w:szCs w:val="24"/>
        </w:rPr>
        <w:t>upravnih tijela</w:t>
      </w:r>
      <w:r w:rsidR="008A0543">
        <w:rPr>
          <w:rFonts w:ascii="Times New Roman" w:hAnsi="Times New Roman" w:cs="Times New Roman"/>
          <w:sz w:val="24"/>
          <w:szCs w:val="24"/>
        </w:rPr>
        <w:t xml:space="preserve"> Koprivničko-križevačke županije.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8A0543">
        <w:rPr>
          <w:rFonts w:ascii="Times New Roman" w:hAnsi="Times New Roman" w:cs="Times New Roman"/>
          <w:sz w:val="24"/>
          <w:szCs w:val="24"/>
        </w:rPr>
        <w:t>011-04/19-01/11</w:t>
      </w:r>
    </w:p>
    <w:p w:rsidR="007801D3" w:rsidRDefault="0008226F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URBROJ: 2137/1-02/03-19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7801D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</w:t>
      </w:r>
      <w:r w:rsidR="00DD1A31">
        <w:rPr>
          <w:rFonts w:ascii="Times New Roman" w:hAnsi="Times New Roman" w:cs="Times New Roman"/>
          <w:sz w:val="24"/>
          <w:szCs w:val="24"/>
        </w:rPr>
        <w:t>2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listopada</w:t>
      </w:r>
      <w:r w:rsidR="00FE4EB3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B1" w:rsidRDefault="007544B1" w:rsidP="002342F3">
      <w:pPr>
        <w:spacing w:after="0" w:line="240" w:lineRule="auto"/>
      </w:pPr>
      <w:r>
        <w:separator/>
      </w:r>
    </w:p>
  </w:endnote>
  <w:endnote w:type="continuationSeparator" w:id="0">
    <w:p w:rsidR="007544B1" w:rsidRDefault="007544B1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B1" w:rsidRDefault="007544B1" w:rsidP="002342F3">
      <w:pPr>
        <w:spacing w:after="0" w:line="240" w:lineRule="auto"/>
      </w:pPr>
      <w:r>
        <w:separator/>
      </w:r>
    </w:p>
  </w:footnote>
  <w:footnote w:type="continuationSeparator" w:id="0">
    <w:p w:rsidR="007544B1" w:rsidRDefault="007544B1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E5E26"/>
    <w:multiLevelType w:val="hybridMultilevel"/>
    <w:tmpl w:val="B01CD6D6"/>
    <w:lvl w:ilvl="0" w:tplc="6B7CD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2718A"/>
    <w:rsid w:val="000332C1"/>
    <w:rsid w:val="00076D1D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1A03"/>
    <w:rsid w:val="00126C72"/>
    <w:rsid w:val="00127275"/>
    <w:rsid w:val="001278E4"/>
    <w:rsid w:val="00140479"/>
    <w:rsid w:val="00161B57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697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12AB"/>
    <w:rsid w:val="003B4299"/>
    <w:rsid w:val="003B5FC0"/>
    <w:rsid w:val="003C4E15"/>
    <w:rsid w:val="003D2DDB"/>
    <w:rsid w:val="003F2A43"/>
    <w:rsid w:val="003F31BC"/>
    <w:rsid w:val="0042171F"/>
    <w:rsid w:val="00425DA6"/>
    <w:rsid w:val="00431960"/>
    <w:rsid w:val="00470ACB"/>
    <w:rsid w:val="0047473E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07777"/>
    <w:rsid w:val="0051209B"/>
    <w:rsid w:val="00522AD8"/>
    <w:rsid w:val="0053087C"/>
    <w:rsid w:val="00546D6E"/>
    <w:rsid w:val="00564C85"/>
    <w:rsid w:val="0056706C"/>
    <w:rsid w:val="00571D47"/>
    <w:rsid w:val="00586F82"/>
    <w:rsid w:val="00597347"/>
    <w:rsid w:val="005A1BC3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B273C"/>
    <w:rsid w:val="006D1C98"/>
    <w:rsid w:val="006D23FB"/>
    <w:rsid w:val="006D7A52"/>
    <w:rsid w:val="00701601"/>
    <w:rsid w:val="00703B60"/>
    <w:rsid w:val="00731B92"/>
    <w:rsid w:val="007437C5"/>
    <w:rsid w:val="00752D46"/>
    <w:rsid w:val="00753AD1"/>
    <w:rsid w:val="007544B1"/>
    <w:rsid w:val="0075467E"/>
    <w:rsid w:val="0075766C"/>
    <w:rsid w:val="00761526"/>
    <w:rsid w:val="00761955"/>
    <w:rsid w:val="00770BF2"/>
    <w:rsid w:val="007801D3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24068"/>
    <w:rsid w:val="00866D7E"/>
    <w:rsid w:val="008754F6"/>
    <w:rsid w:val="008937D3"/>
    <w:rsid w:val="008A0543"/>
    <w:rsid w:val="008A38FC"/>
    <w:rsid w:val="008C1965"/>
    <w:rsid w:val="008D0FA1"/>
    <w:rsid w:val="008E79BB"/>
    <w:rsid w:val="008F05FE"/>
    <w:rsid w:val="008F19F7"/>
    <w:rsid w:val="008F6EFF"/>
    <w:rsid w:val="00922107"/>
    <w:rsid w:val="00924480"/>
    <w:rsid w:val="009479A2"/>
    <w:rsid w:val="00956B36"/>
    <w:rsid w:val="00962082"/>
    <w:rsid w:val="00963275"/>
    <w:rsid w:val="00966F15"/>
    <w:rsid w:val="00970F38"/>
    <w:rsid w:val="0097422A"/>
    <w:rsid w:val="00975BB0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16D82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076C6"/>
    <w:rsid w:val="00C319D3"/>
    <w:rsid w:val="00C7624D"/>
    <w:rsid w:val="00C84484"/>
    <w:rsid w:val="00C86CE8"/>
    <w:rsid w:val="00C937BA"/>
    <w:rsid w:val="00C9499F"/>
    <w:rsid w:val="00C96F5D"/>
    <w:rsid w:val="00CA09EB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1A3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B31C2"/>
    <w:rsid w:val="00EC40DD"/>
    <w:rsid w:val="00EC5014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AC8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mailto:helena.matica.bukovcan@kc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41B8-023F-4E77-AAA3-333C6E2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147</cp:revision>
  <cp:lastPrinted>2019-10-22T07:34:00Z</cp:lastPrinted>
  <dcterms:created xsi:type="dcterms:W3CDTF">2015-04-08T09:15:00Z</dcterms:created>
  <dcterms:modified xsi:type="dcterms:W3CDTF">2019-11-19T06:24:00Z</dcterms:modified>
</cp:coreProperties>
</file>